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5EA5" w14:textId="77777777" w:rsidR="00DF6D07" w:rsidRDefault="00DF6D07" w:rsidP="00DF6D07">
      <w:pPr>
        <w:pStyle w:val="Title"/>
        <w:rPr>
          <w:rtl/>
        </w:rPr>
      </w:pPr>
      <w:r w:rsidRPr="00FA0DF5">
        <w:rPr>
          <w:rFonts w:hint="cs"/>
          <w:rtl/>
        </w:rPr>
        <w:t xml:space="preserve">نموذج </w:t>
      </w:r>
      <w:r>
        <w:rPr>
          <w:rFonts w:hint="cs"/>
          <w:rtl/>
        </w:rPr>
        <w:t>المعايير</w:t>
      </w:r>
      <w:r w:rsidRPr="00FA0DF5">
        <w:rPr>
          <w:rFonts w:hint="cs"/>
          <w:rtl/>
        </w:rPr>
        <w:t xml:space="preserve"> </w:t>
      </w:r>
      <w:r>
        <w:rPr>
          <w:rFonts w:hint="cs"/>
          <w:rtl/>
        </w:rPr>
        <w:t>المرجعية الأكاديمية لبرنامج</w:t>
      </w:r>
    </w:p>
    <w:p w14:paraId="1EEF96CB" w14:textId="77777777" w:rsidR="00DF6D07" w:rsidRDefault="00DF6D07" w:rsidP="00DF6D07">
      <w:pPr>
        <w:pStyle w:val="Heading1"/>
        <w:rPr>
          <w:rtl/>
        </w:rPr>
      </w:pPr>
      <w:r>
        <w:rPr>
          <w:rFonts w:hint="cs"/>
          <w:rtl/>
        </w:rPr>
        <w:t>مقدمة:</w:t>
      </w:r>
    </w:p>
    <w:p w14:paraId="68789BB9" w14:textId="093CA070" w:rsidR="00DF6D07" w:rsidRDefault="00DF6D07" w:rsidP="00DF6D07">
      <w:pPr>
        <w:rPr>
          <w:rtl/>
        </w:rPr>
      </w:pPr>
      <w:r>
        <w:rPr>
          <w:rFonts w:hint="cs"/>
          <w:rtl/>
        </w:rPr>
        <w:t xml:space="preserve">انطلاقاً من مشروع "الخطة الوطنية لتطوير مناهج وبرامج التعليم العالي" وضعت وزارة التعليم العالي في المرحلة الأولى من المشروع المعايير المرجعية الأكاديمية الوطنية والمعروفة اختصاراً باسم </w:t>
      </w:r>
      <w:proofErr w:type="spellStart"/>
      <w:r w:rsidR="000F3AA5">
        <w:t>NARS</w:t>
      </w:r>
      <w:proofErr w:type="spellEnd"/>
      <w:r>
        <w:rPr>
          <w:rFonts w:hint="cs"/>
          <w:rtl/>
        </w:rPr>
        <w:t xml:space="preserve">. تعتبر هذه المعايير الحد الأدنى الذي يجب أن تحققه المؤسسات التعليمية في برامجها الأكاديمية وقد تم وضعها لعدة قطاعات تعليمية. ما يهمنا في جامعة الأندلس ثلاثة قطاعات: قطاع العلوم الطبية </w:t>
      </w:r>
      <w:r>
        <w:rPr>
          <w:rtl/>
        </w:rPr>
        <w:t>–</w:t>
      </w:r>
      <w:r>
        <w:rPr>
          <w:rFonts w:hint="cs"/>
          <w:rtl/>
        </w:rPr>
        <w:t xml:space="preserve"> قطاع العلوم الاقتصادية والإدارية وقطاع العلوم الهندسية (1). يُسمح للمؤسسات التعليمية بالتميز ف</w:t>
      </w:r>
      <w:bookmarkStart w:id="0" w:name="_GoBack"/>
      <w:bookmarkEnd w:id="0"/>
      <w:r>
        <w:rPr>
          <w:rFonts w:hint="cs"/>
          <w:rtl/>
        </w:rPr>
        <w:t xml:space="preserve">ي الأداء التعليمي والتفوق على معايير </w:t>
      </w:r>
      <w:r>
        <w:t>NARS</w:t>
      </w:r>
      <w:r>
        <w:rPr>
          <w:rFonts w:hint="cs"/>
          <w:rtl/>
        </w:rPr>
        <w:t xml:space="preserve"> عبر الإيفاء بمعايير خاصة بها تسمى "المعايير المرجعية الأكاديمية" وتعرف اختصاراً باسم </w:t>
      </w:r>
      <w:r>
        <w:t>ARS</w:t>
      </w:r>
      <w:r>
        <w:rPr>
          <w:rFonts w:hint="cs"/>
          <w:rtl/>
        </w:rPr>
        <w:t xml:space="preserve">. وهذه المعايير يجب أن تكون شاملة لمعايير </w:t>
      </w:r>
      <w:r>
        <w:t>NARS</w:t>
      </w:r>
      <w:r>
        <w:rPr>
          <w:rFonts w:hint="cs"/>
          <w:rtl/>
        </w:rPr>
        <w:t xml:space="preserve"> وتزيد عنها، لذلك تقوم كل مؤسسة تعليمية بوضع معايير </w:t>
      </w:r>
      <w:r>
        <w:t>ARS</w:t>
      </w:r>
      <w:r>
        <w:rPr>
          <w:rFonts w:hint="cs"/>
          <w:rtl/>
        </w:rPr>
        <w:t xml:space="preserve"> الخاصة بها ولكل برنامج تعليمي تقدمه. </w:t>
      </w:r>
    </w:p>
    <w:p w14:paraId="75FAE7F6" w14:textId="77777777" w:rsidR="00DF6D07" w:rsidRDefault="00DF6D07" w:rsidP="00DF6D07">
      <w:pPr>
        <w:rPr>
          <w:rtl/>
        </w:rPr>
      </w:pPr>
      <w:r>
        <w:rPr>
          <w:rFonts w:hint="cs"/>
          <w:rtl/>
        </w:rPr>
        <w:t xml:space="preserve">يجب أن تتكون المعايير </w:t>
      </w:r>
      <w:r>
        <w:rPr>
          <w:rtl/>
        </w:rPr>
        <w:t>–</w:t>
      </w:r>
      <w:r>
        <w:rPr>
          <w:rFonts w:hint="cs"/>
          <w:rtl/>
        </w:rPr>
        <w:t xml:space="preserve"> وفقاً لوزارة التعليم العالي </w:t>
      </w:r>
      <w:r>
        <w:rPr>
          <w:rtl/>
        </w:rPr>
        <w:t>–</w:t>
      </w:r>
      <w:r>
        <w:rPr>
          <w:rFonts w:hint="cs"/>
          <w:rtl/>
        </w:rPr>
        <w:t xml:space="preserve"> من أربعة أقسام رئيسية وفق ما يلي:</w:t>
      </w:r>
    </w:p>
    <w:p w14:paraId="35A1CDD1" w14:textId="77777777" w:rsidR="00DF6D07" w:rsidRPr="002864C4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 w:rsidRPr="002864C4">
        <w:rPr>
          <w:rFonts w:hint="cs"/>
          <w:rtl/>
        </w:rPr>
        <w:t>المعرفة والفهم (</w:t>
      </w:r>
      <w:r w:rsidRPr="002864C4">
        <w:t>Knowledge &amp; Understanding</w:t>
      </w:r>
      <w:r w:rsidRPr="002864C4">
        <w:rPr>
          <w:rFonts w:hint="cs"/>
          <w:rtl/>
        </w:rPr>
        <w:t xml:space="preserve">): </w:t>
      </w:r>
    </w:p>
    <w:p w14:paraId="1B6191BC" w14:textId="77777777" w:rsidR="00DF6D07" w:rsidRDefault="00DF6D07" w:rsidP="00DF6D07">
      <w:pPr>
        <w:rPr>
          <w:rtl/>
        </w:rPr>
      </w:pPr>
      <w:r>
        <w:rPr>
          <w:rFonts w:hint="cs"/>
          <w:rtl/>
        </w:rPr>
        <w:t xml:space="preserve">هي ما يجب أن يكتسبه الخريج من معرفة وفهم للمبادئ والحقائق والنظريات والمفاهيم والتقنيات والقوانين ذات الصلة بالبرنامج. </w:t>
      </w:r>
    </w:p>
    <w:p w14:paraId="0920A5BA" w14:textId="77777777" w:rsidR="00DF6D07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>
        <w:rPr>
          <w:rFonts w:hint="cs"/>
          <w:rtl/>
        </w:rPr>
        <w:t>المهارات الذهنية (</w:t>
      </w:r>
      <w:r>
        <w:t>Intellectual Skills</w:t>
      </w:r>
      <w:r>
        <w:rPr>
          <w:rFonts w:hint="cs"/>
          <w:rtl/>
        </w:rPr>
        <w:t>):</w:t>
      </w:r>
    </w:p>
    <w:p w14:paraId="44828E89" w14:textId="77777777" w:rsidR="00DF6D07" w:rsidRDefault="00DF6D07" w:rsidP="00DF6D07">
      <w:pPr>
        <w:rPr>
          <w:rtl/>
        </w:rPr>
      </w:pPr>
      <w:r>
        <w:rPr>
          <w:rFonts w:hint="cs"/>
          <w:rtl/>
        </w:rPr>
        <w:t>هي المهارات التي يسعى البرنامج إلى تنميتها لدى الطالب كالتحليل، والمقدرة على الاختيار من بين البدائل المتوفرة، والاستنتاج، والقدرة على الابتكار والإبداع، وتحديد المشكلات وإيجاد الحلول لها.</w:t>
      </w:r>
    </w:p>
    <w:p w14:paraId="5FA2FFED" w14:textId="77777777" w:rsidR="00DF6D07" w:rsidRPr="002A0B83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>
        <w:rPr>
          <w:rFonts w:hint="cs"/>
          <w:rtl/>
        </w:rPr>
        <w:t>المهارات المهنية والعملية (</w:t>
      </w:r>
      <w:r>
        <w:t>Professional &amp; Practical Skills</w:t>
      </w:r>
      <w:r>
        <w:rPr>
          <w:rFonts w:hint="cs"/>
          <w:rtl/>
        </w:rPr>
        <w:t>):</w:t>
      </w:r>
    </w:p>
    <w:p w14:paraId="0B40FEFE" w14:textId="77777777" w:rsidR="00DF6D07" w:rsidRDefault="00DF6D07" w:rsidP="00DF6D07">
      <w:pPr>
        <w:rPr>
          <w:rtl/>
        </w:rPr>
      </w:pPr>
      <w:r>
        <w:rPr>
          <w:rFonts w:hint="cs"/>
          <w:rtl/>
        </w:rPr>
        <w:t>هي المهارات التي تمكّن الطالب من تحويل المعارف الأكاديمية المكتسبة إلى تطبيقات عملية كالمقدرة على تشخيص الأمراض وكتابة وصفات الدواء وإدارة الموارد البشرية وإنجاز تصميم هندسي ... الخ.</w:t>
      </w:r>
    </w:p>
    <w:p w14:paraId="57830C38" w14:textId="77777777" w:rsidR="00DF6D07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>
        <w:rPr>
          <w:rFonts w:hint="cs"/>
          <w:rtl/>
        </w:rPr>
        <w:t>المهارات العامة القابلة للنقل (</w:t>
      </w:r>
      <w:r w:rsidRPr="00F50AE9">
        <w:t>General Transferable Skills</w:t>
      </w:r>
      <w:r>
        <w:rPr>
          <w:rFonts w:hint="cs"/>
          <w:rtl/>
        </w:rPr>
        <w:t>):</w:t>
      </w:r>
    </w:p>
    <w:p w14:paraId="5978B827" w14:textId="77777777" w:rsidR="00DF6D07" w:rsidRDefault="00DF6D07" w:rsidP="00DF6D07">
      <w:pPr>
        <w:rPr>
          <w:rtl/>
        </w:rPr>
      </w:pPr>
      <w:r>
        <w:rPr>
          <w:rFonts w:hint="cs"/>
          <w:rtl/>
        </w:rPr>
        <w:lastRenderedPageBreak/>
        <w:t>هي مهارات عامة ليس لها علاقة بالبرنامج كالمهارات الحسابية ومهارات التواصل ومهارات العمل ضمن فريق ومهارات استخدام الحاسب ... الخ.</w:t>
      </w:r>
    </w:p>
    <w:p w14:paraId="073D9B05" w14:textId="77777777" w:rsidR="00DF6D07" w:rsidRDefault="00DF6D07" w:rsidP="00DF6D07">
      <w:pPr>
        <w:pStyle w:val="Heading1"/>
        <w:rPr>
          <w:rtl/>
        </w:rPr>
      </w:pPr>
      <w:r>
        <w:rPr>
          <w:rFonts w:hint="cs"/>
          <w:rtl/>
        </w:rPr>
        <w:t>معلومات أساسية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9"/>
        <w:gridCol w:w="3961"/>
      </w:tblGrid>
      <w:tr w:rsidR="00DF6D07" w:rsidRPr="00D03FCB" w14:paraId="52839BAB" w14:textId="77777777" w:rsidTr="00DE5351">
        <w:tc>
          <w:tcPr>
            <w:tcW w:w="5099" w:type="dxa"/>
          </w:tcPr>
          <w:p w14:paraId="6170C30A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الجامعة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61" w:type="dxa"/>
          </w:tcPr>
          <w:p w14:paraId="3DF747A0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</w:tr>
      <w:tr w:rsidR="00DF6D07" w:rsidRPr="00D03FCB" w14:paraId="4F678581" w14:textId="77777777" w:rsidTr="00DE5351">
        <w:tc>
          <w:tcPr>
            <w:tcW w:w="5099" w:type="dxa"/>
          </w:tcPr>
          <w:p w14:paraId="1DF7C118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61" w:type="dxa"/>
          </w:tcPr>
          <w:p w14:paraId="44B7849E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</w:tr>
      <w:tr w:rsidR="00DF6D07" w:rsidRPr="00D03FCB" w14:paraId="6E983791" w14:textId="77777777" w:rsidTr="00DE5351">
        <w:tc>
          <w:tcPr>
            <w:tcW w:w="5099" w:type="dxa"/>
          </w:tcPr>
          <w:p w14:paraId="5179731D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61" w:type="dxa"/>
          </w:tcPr>
          <w:p w14:paraId="3B4203CA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لغة التدريس:</w:t>
            </w:r>
          </w:p>
        </w:tc>
      </w:tr>
      <w:tr w:rsidR="00DF6D07" w:rsidRPr="00D03FCB" w14:paraId="01DB765E" w14:textId="77777777" w:rsidTr="00DE5351">
        <w:tc>
          <w:tcPr>
            <w:tcW w:w="5099" w:type="dxa"/>
          </w:tcPr>
          <w:p w14:paraId="6098B80D" w14:textId="77777777" w:rsidR="00DF6D07" w:rsidRPr="003661D1" w:rsidRDefault="00DF6D07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منسق الفريق المسؤول:</w:t>
            </w:r>
          </w:p>
        </w:tc>
        <w:tc>
          <w:tcPr>
            <w:tcW w:w="3961" w:type="dxa"/>
          </w:tcPr>
          <w:p w14:paraId="5DD9A6A8" w14:textId="77777777" w:rsidR="00DF6D07" w:rsidRPr="00D03FCB" w:rsidRDefault="00DF6D07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آخر توصيف:</w:t>
            </w:r>
          </w:p>
        </w:tc>
      </w:tr>
    </w:tbl>
    <w:p w14:paraId="5B58A6E0" w14:textId="77777777" w:rsidR="00DF6D07" w:rsidRDefault="00DF6D07" w:rsidP="00DF6D07"/>
    <w:p w14:paraId="7306B817" w14:textId="77777777" w:rsidR="00DF6D07" w:rsidRDefault="00DF6D07" w:rsidP="00DF6D07">
      <w:pPr>
        <w:pStyle w:val="Heading1"/>
        <w:rPr>
          <w:rtl/>
        </w:rPr>
      </w:pPr>
      <w:r>
        <w:rPr>
          <w:rFonts w:hint="cs"/>
          <w:rtl/>
        </w:rPr>
        <w:t>مواصفات المعايير المرجعية الأكاديمية</w:t>
      </w:r>
    </w:p>
    <w:p w14:paraId="63D13D98" w14:textId="77777777" w:rsidR="00DF6D07" w:rsidRDefault="00DF6D07" w:rsidP="00DF6D07">
      <w:pPr>
        <w:rPr>
          <w:rtl/>
        </w:rPr>
      </w:pPr>
      <w:r>
        <w:rPr>
          <w:rFonts w:hint="cs"/>
          <w:rtl/>
        </w:rPr>
        <w:t>يجب أن تتصف المعايير المرجعية بـ:</w:t>
      </w:r>
    </w:p>
    <w:p w14:paraId="6D34D824" w14:textId="77777777" w:rsidR="00DF6D07" w:rsidRDefault="00DF6D07" w:rsidP="00DF6D07">
      <w:pPr>
        <w:rPr>
          <w:rtl/>
        </w:rPr>
      </w:pPr>
      <w:r w:rsidRPr="003661D1">
        <w:rPr>
          <w:rFonts w:hint="cs"/>
          <w:b/>
          <w:bCs/>
          <w:rtl/>
        </w:rPr>
        <w:t>الوضوح</w:t>
      </w:r>
      <w:r>
        <w:rPr>
          <w:rFonts w:hint="cs"/>
          <w:rtl/>
        </w:rPr>
        <w:t>: واضحة وقابلة للفهم من قبل جميع القراء والمعنيين بتطبيقها (مجتمع المستفيدين).</w:t>
      </w:r>
    </w:p>
    <w:p w14:paraId="1F54DACF" w14:textId="77777777" w:rsidR="00DF6D07" w:rsidRDefault="00DF6D07" w:rsidP="00DF6D07">
      <w:pPr>
        <w:rPr>
          <w:rtl/>
        </w:rPr>
      </w:pPr>
      <w:r>
        <w:rPr>
          <w:rFonts w:hint="cs"/>
          <w:b/>
          <w:bCs/>
          <w:rtl/>
        </w:rPr>
        <w:t>الموضوعية والواقعية</w:t>
      </w:r>
      <w:r>
        <w:rPr>
          <w:rFonts w:hint="cs"/>
          <w:rtl/>
        </w:rPr>
        <w:t>: وخصوصاً فيما يتعلق بمواصفات الخريج ومؤهلاته وذلك لتوفير إمكانية تطبيقها.</w:t>
      </w:r>
    </w:p>
    <w:p w14:paraId="155B0940" w14:textId="77777777" w:rsidR="00DF6D07" w:rsidRDefault="00DF6D07" w:rsidP="00DF6D07">
      <w:pPr>
        <w:rPr>
          <w:rtl/>
        </w:rPr>
      </w:pPr>
      <w:r w:rsidRPr="00A32AC8">
        <w:rPr>
          <w:rFonts w:hint="cs"/>
          <w:b/>
          <w:bCs/>
          <w:rtl/>
        </w:rPr>
        <w:t>الشمولية</w:t>
      </w:r>
      <w:r>
        <w:rPr>
          <w:rFonts w:hint="cs"/>
          <w:rtl/>
        </w:rPr>
        <w:t>: شاملة لجميع النواحي التعليمية والمسلكية وأن تعكس الممارسات المهنية ذات الصلة.</w:t>
      </w:r>
    </w:p>
    <w:p w14:paraId="607E8BC1" w14:textId="77777777" w:rsidR="00DF6D07" w:rsidRDefault="00DF6D07" w:rsidP="00DF6D07">
      <w:pPr>
        <w:rPr>
          <w:rtl/>
        </w:rPr>
      </w:pPr>
      <w:r w:rsidRPr="00A32AC8">
        <w:rPr>
          <w:rFonts w:hint="cs"/>
          <w:b/>
          <w:bCs/>
          <w:rtl/>
        </w:rPr>
        <w:t>قابلية القياس</w:t>
      </w:r>
      <w:r>
        <w:rPr>
          <w:rFonts w:hint="cs"/>
          <w:rtl/>
        </w:rPr>
        <w:t>: بحيث يسهل وضع مؤشرات تمكِّن من تقويم مستوى تحقيقها.</w:t>
      </w:r>
    </w:p>
    <w:p w14:paraId="71C44B18" w14:textId="77777777" w:rsidR="00DF6D07" w:rsidRDefault="00DF6D07" w:rsidP="00DF6D07">
      <w:pPr>
        <w:rPr>
          <w:rtl/>
        </w:rPr>
      </w:pPr>
      <w:r w:rsidRPr="00A32AC8">
        <w:rPr>
          <w:rFonts w:hint="cs"/>
          <w:b/>
          <w:bCs/>
          <w:rtl/>
        </w:rPr>
        <w:t>مشاركة مجتمع المستفيدين</w:t>
      </w:r>
      <w:r>
        <w:rPr>
          <w:rFonts w:hint="cs"/>
          <w:rtl/>
        </w:rPr>
        <w:t xml:space="preserve">: يجب إشراك مجتمع المستفيدين (الهيئة التعليمية </w:t>
      </w:r>
      <w:r>
        <w:rPr>
          <w:rtl/>
        </w:rPr>
        <w:t>–</w:t>
      </w:r>
      <w:r>
        <w:rPr>
          <w:rFonts w:hint="cs"/>
          <w:rtl/>
        </w:rPr>
        <w:t xml:space="preserve"> الطلاب </w:t>
      </w:r>
      <w:r>
        <w:rPr>
          <w:rtl/>
        </w:rPr>
        <w:t>–</w:t>
      </w:r>
      <w:r>
        <w:rPr>
          <w:rFonts w:hint="cs"/>
          <w:rtl/>
        </w:rPr>
        <w:t xml:space="preserve"> أرباب العمل </w:t>
      </w:r>
      <w:r>
        <w:rPr>
          <w:rtl/>
        </w:rPr>
        <w:t>–</w:t>
      </w:r>
      <w:r>
        <w:rPr>
          <w:rFonts w:hint="cs"/>
          <w:rtl/>
        </w:rPr>
        <w:t xml:space="preserve"> المجالس الجامعية </w:t>
      </w:r>
      <w:r>
        <w:rPr>
          <w:rtl/>
        </w:rPr>
        <w:t>–</w:t>
      </w:r>
      <w:r>
        <w:rPr>
          <w:rFonts w:hint="cs"/>
          <w:rtl/>
        </w:rPr>
        <w:t xml:space="preserve"> نقابات العمل ... الخ) في صياغة المعايير.</w:t>
      </w:r>
    </w:p>
    <w:p w14:paraId="1281CBB6" w14:textId="77777777" w:rsidR="00DF6D07" w:rsidRDefault="00DF6D07" w:rsidP="00DF6D07">
      <w:pPr>
        <w:rPr>
          <w:rtl/>
        </w:rPr>
      </w:pPr>
      <w:r w:rsidRPr="00A7571A">
        <w:rPr>
          <w:rFonts w:hint="cs"/>
          <w:b/>
          <w:bCs/>
          <w:rtl/>
        </w:rPr>
        <w:t>البعد العالمي</w:t>
      </w:r>
      <w:r>
        <w:rPr>
          <w:rFonts w:hint="cs"/>
          <w:rtl/>
        </w:rPr>
        <w:t>: أن تتماشى مع المعايير العالمية النظيرة.</w:t>
      </w:r>
    </w:p>
    <w:p w14:paraId="1870BF7D" w14:textId="77777777" w:rsidR="00DF6D07" w:rsidRDefault="00DF6D07" w:rsidP="00DF6D07">
      <w:pPr>
        <w:rPr>
          <w:rtl/>
        </w:rPr>
      </w:pPr>
      <w:r w:rsidRPr="00A7571A">
        <w:rPr>
          <w:rFonts w:hint="cs"/>
          <w:b/>
          <w:bCs/>
          <w:rtl/>
        </w:rPr>
        <w:t>الاستدامة وقابلية التطوير</w:t>
      </w:r>
      <w:r>
        <w:rPr>
          <w:rFonts w:hint="cs"/>
          <w:rtl/>
        </w:rPr>
        <w:t>: أن تكون قابلة للتطبيق لمدة طويلة وقابلة للتحديث تبعاً للخبرة المكتسبة من تطبيقها بحيث يؤدي تحديثها إلى استدامتها.</w:t>
      </w:r>
    </w:p>
    <w:p w14:paraId="386EE4FE" w14:textId="77777777" w:rsidR="00DF6D07" w:rsidRDefault="00DF6D07" w:rsidP="00DF6D07">
      <w:pPr>
        <w:rPr>
          <w:rtl/>
        </w:rPr>
      </w:pPr>
    </w:p>
    <w:p w14:paraId="1153C229" w14:textId="77777777" w:rsidR="00DF6D07" w:rsidRDefault="00DF6D07" w:rsidP="00DF6D07">
      <w:pPr>
        <w:rPr>
          <w:rtl/>
        </w:rPr>
      </w:pPr>
    </w:p>
    <w:p w14:paraId="673D9D72" w14:textId="77777777" w:rsidR="00DF6D07" w:rsidRDefault="00DF6D07" w:rsidP="00DF6D07">
      <w:pPr>
        <w:pStyle w:val="Heading1"/>
        <w:rPr>
          <w:rtl/>
        </w:rPr>
      </w:pPr>
      <w:r>
        <w:rPr>
          <w:rFonts w:hint="cs"/>
          <w:rtl/>
        </w:rPr>
        <w:lastRenderedPageBreak/>
        <w:t>المعايير المرجعية الأكاديمية (</w:t>
      </w:r>
      <w:r>
        <w:t>ARS</w:t>
      </w:r>
      <w:r>
        <w:rPr>
          <w:rFonts w:hint="cs"/>
          <w:rtl/>
        </w:rPr>
        <w:t>)</w:t>
      </w:r>
    </w:p>
    <w:p w14:paraId="41CE1E8B" w14:textId="1FEF29FF" w:rsidR="00DF6D07" w:rsidRDefault="00DF6D07" w:rsidP="00DF6D07">
      <w:pPr>
        <w:pStyle w:val="Heading2"/>
        <w:numPr>
          <w:ilvl w:val="0"/>
          <w:numId w:val="43"/>
        </w:numPr>
        <w:rPr>
          <w:rtl/>
        </w:rPr>
      </w:pPr>
      <w:r w:rsidRPr="00876E3A">
        <w:rPr>
          <w:rFonts w:hint="cs"/>
          <w:rtl/>
        </w:rPr>
        <w:t>المعرفة والفهم</w:t>
      </w:r>
    </w:p>
    <w:p w14:paraId="4369C123" w14:textId="77777777" w:rsidR="00DF1173" w:rsidRPr="008B00AD" w:rsidRDefault="00DF1173" w:rsidP="00DF1173">
      <w:pPr>
        <w:rPr>
          <w:rtl/>
        </w:rPr>
      </w:pPr>
      <w:r>
        <w:rPr>
          <w:rFonts w:hint="cs"/>
          <w:rtl/>
        </w:rPr>
        <w:t>يجب أن يكون الخريج قد اكتسب المعارف وقادراً على فهم الآتي:</w:t>
      </w:r>
    </w:p>
    <w:p w14:paraId="1B768534" w14:textId="77777777" w:rsidR="00DF6D07" w:rsidRDefault="00DF6D07" w:rsidP="00DF6D07">
      <w:pPr>
        <w:rPr>
          <w:rtl/>
        </w:rPr>
      </w:pPr>
      <w:r>
        <w:t>a</w:t>
      </w:r>
      <w:r w:rsidRPr="004B2FA4">
        <w:rPr>
          <w:vertAlign w:val="subscript"/>
        </w:rPr>
        <w:t>1</w:t>
      </w:r>
      <w:r>
        <w:rPr>
          <w:rFonts w:hint="cs"/>
          <w:rtl/>
        </w:rPr>
        <w:t xml:space="preserve">. </w:t>
      </w:r>
    </w:p>
    <w:p w14:paraId="2CE0D30A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2</w:t>
      </w:r>
      <w:r>
        <w:rPr>
          <w:rFonts w:hint="cs"/>
          <w:rtl/>
        </w:rPr>
        <w:t xml:space="preserve">. </w:t>
      </w:r>
    </w:p>
    <w:p w14:paraId="480CF47C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3</w:t>
      </w:r>
      <w:r>
        <w:rPr>
          <w:rFonts w:hint="cs"/>
          <w:rtl/>
        </w:rPr>
        <w:t xml:space="preserve">. </w:t>
      </w:r>
    </w:p>
    <w:p w14:paraId="340C0852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4</w:t>
      </w:r>
      <w:r>
        <w:rPr>
          <w:rFonts w:hint="cs"/>
          <w:rtl/>
        </w:rPr>
        <w:t xml:space="preserve">. </w:t>
      </w:r>
    </w:p>
    <w:p w14:paraId="4CA8125F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5</w:t>
      </w:r>
      <w:r>
        <w:rPr>
          <w:rFonts w:hint="cs"/>
          <w:rtl/>
        </w:rPr>
        <w:t xml:space="preserve">. </w:t>
      </w:r>
    </w:p>
    <w:p w14:paraId="66D5A585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6</w:t>
      </w:r>
      <w:r>
        <w:rPr>
          <w:rFonts w:hint="cs"/>
          <w:rtl/>
        </w:rPr>
        <w:t xml:space="preserve">. </w:t>
      </w:r>
    </w:p>
    <w:p w14:paraId="2D3BC572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7</w:t>
      </w:r>
      <w:r>
        <w:rPr>
          <w:rFonts w:hint="cs"/>
          <w:rtl/>
        </w:rPr>
        <w:t xml:space="preserve">. </w:t>
      </w:r>
    </w:p>
    <w:p w14:paraId="69126FFE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8</w:t>
      </w:r>
      <w:r>
        <w:rPr>
          <w:rFonts w:hint="cs"/>
          <w:rtl/>
        </w:rPr>
        <w:t xml:space="preserve">. </w:t>
      </w:r>
    </w:p>
    <w:p w14:paraId="035F4B5A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9</w:t>
      </w:r>
      <w:r>
        <w:rPr>
          <w:rFonts w:hint="cs"/>
          <w:rtl/>
        </w:rPr>
        <w:t xml:space="preserve">. </w:t>
      </w:r>
    </w:p>
    <w:p w14:paraId="79DA7AA2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10</w:t>
      </w:r>
      <w:r>
        <w:rPr>
          <w:rFonts w:hint="cs"/>
          <w:rtl/>
        </w:rPr>
        <w:t xml:space="preserve">. </w:t>
      </w:r>
    </w:p>
    <w:p w14:paraId="4D9F88DE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11</w:t>
      </w:r>
      <w:r>
        <w:rPr>
          <w:rFonts w:hint="cs"/>
          <w:rtl/>
        </w:rPr>
        <w:t xml:space="preserve">. </w:t>
      </w:r>
    </w:p>
    <w:p w14:paraId="7C529BC4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12</w:t>
      </w:r>
      <w:r>
        <w:rPr>
          <w:rFonts w:hint="cs"/>
          <w:rtl/>
        </w:rPr>
        <w:t xml:space="preserve">. </w:t>
      </w:r>
    </w:p>
    <w:p w14:paraId="082E965B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13</w:t>
      </w:r>
      <w:r>
        <w:rPr>
          <w:rFonts w:hint="cs"/>
          <w:rtl/>
        </w:rPr>
        <w:t xml:space="preserve">. </w:t>
      </w:r>
    </w:p>
    <w:p w14:paraId="7E4AE71D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14</w:t>
      </w:r>
      <w:r>
        <w:rPr>
          <w:rFonts w:hint="cs"/>
          <w:rtl/>
        </w:rPr>
        <w:t xml:space="preserve">. </w:t>
      </w:r>
    </w:p>
    <w:p w14:paraId="1A913D5F" w14:textId="5341A332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15</w:t>
      </w:r>
      <w:r>
        <w:rPr>
          <w:rFonts w:hint="cs"/>
          <w:rtl/>
        </w:rPr>
        <w:t>.</w:t>
      </w:r>
    </w:p>
    <w:p w14:paraId="50EC2679" w14:textId="77777777" w:rsidR="00DF6D07" w:rsidRDefault="00DF6D07" w:rsidP="00DF6D07">
      <w:pPr>
        <w:rPr>
          <w:rtl/>
        </w:rPr>
      </w:pPr>
      <w:r>
        <w:t>a</w:t>
      </w:r>
      <w:r>
        <w:rPr>
          <w:vertAlign w:val="subscript"/>
        </w:rPr>
        <w:t>16</w:t>
      </w:r>
      <w:r>
        <w:rPr>
          <w:rFonts w:hint="cs"/>
          <w:rtl/>
        </w:rPr>
        <w:t xml:space="preserve">. </w:t>
      </w:r>
    </w:p>
    <w:p w14:paraId="4CEC68D6" w14:textId="0DFA422D" w:rsidR="00DF6D07" w:rsidRDefault="00DF6D07" w:rsidP="00DF1173">
      <w:pPr>
        <w:rPr>
          <w:rtl/>
        </w:rPr>
      </w:pPr>
      <w:r>
        <w:t>a</w:t>
      </w:r>
      <w:r>
        <w:rPr>
          <w:vertAlign w:val="subscript"/>
        </w:rPr>
        <w:t>17</w:t>
      </w:r>
      <w:r>
        <w:rPr>
          <w:rFonts w:hint="cs"/>
          <w:rtl/>
        </w:rPr>
        <w:t>. ...</w:t>
      </w:r>
    </w:p>
    <w:tbl>
      <w:tblPr>
        <w:tblStyle w:val="TableGrid"/>
        <w:bidiVisual/>
        <w:tblW w:w="849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623"/>
        <w:gridCol w:w="972"/>
        <w:gridCol w:w="972"/>
        <w:gridCol w:w="972"/>
        <w:gridCol w:w="972"/>
        <w:gridCol w:w="972"/>
        <w:gridCol w:w="972"/>
        <w:gridCol w:w="972"/>
      </w:tblGrid>
      <w:tr w:rsidR="00DF6D07" w:rsidRPr="00AA66B0" w14:paraId="70DE04DC" w14:textId="77777777" w:rsidTr="00DE5351">
        <w:trPr>
          <w:cantSplit/>
          <w:trHeight w:val="794"/>
          <w:jc w:val="center"/>
        </w:trPr>
        <w:tc>
          <w:tcPr>
            <w:tcW w:w="1688" w:type="dxa"/>
            <w:gridSpan w:val="3"/>
            <w:textDirection w:val="btLr"/>
            <w:vAlign w:val="center"/>
          </w:tcPr>
          <w:p w14:paraId="4B25EE63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lastRenderedPageBreak/>
              <w:t>السنة</w:t>
            </w:r>
          </w:p>
        </w:tc>
        <w:tc>
          <w:tcPr>
            <w:tcW w:w="972" w:type="dxa"/>
            <w:textDirection w:val="btLr"/>
            <w:vAlign w:val="center"/>
          </w:tcPr>
          <w:p w14:paraId="093724C2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72" w:type="dxa"/>
            <w:textDirection w:val="btLr"/>
            <w:vAlign w:val="center"/>
          </w:tcPr>
          <w:p w14:paraId="2389E352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2" w:type="dxa"/>
            <w:textDirection w:val="btLr"/>
            <w:vAlign w:val="center"/>
          </w:tcPr>
          <w:p w14:paraId="7BE28725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72" w:type="dxa"/>
            <w:textDirection w:val="btLr"/>
            <w:vAlign w:val="center"/>
          </w:tcPr>
          <w:p w14:paraId="3C6785C9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2" w:type="dxa"/>
            <w:textDirection w:val="btLr"/>
            <w:vAlign w:val="center"/>
          </w:tcPr>
          <w:p w14:paraId="6A8446D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72" w:type="dxa"/>
            <w:textDirection w:val="btLr"/>
            <w:vAlign w:val="center"/>
          </w:tcPr>
          <w:p w14:paraId="6F9F53C4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72" w:type="dxa"/>
            <w:textDirection w:val="btLr"/>
            <w:vAlign w:val="center"/>
          </w:tcPr>
          <w:p w14:paraId="4E5D6AFB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البرنامج كاملاً</w:t>
            </w:r>
          </w:p>
        </w:tc>
      </w:tr>
      <w:tr w:rsidR="00DF6D07" w:rsidRPr="00AA66B0" w14:paraId="44669359" w14:textId="77777777" w:rsidTr="00DE5351">
        <w:trPr>
          <w:trHeight w:val="4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106D586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(</w:t>
            </w:r>
            <w:r w:rsidRPr="007F31C0">
              <w:rPr>
                <w:b/>
                <w:bCs/>
              </w:rPr>
              <w:t>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  <w:r w:rsidRPr="007F31C0"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1"/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4DE5DB4F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الوطنية (</w:t>
            </w:r>
            <w:r w:rsidRPr="007F31C0">
              <w:rPr>
                <w:b/>
                <w:bCs/>
              </w:rPr>
              <w:t>NARS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3" w:type="dxa"/>
            <w:vAlign w:val="center"/>
          </w:tcPr>
          <w:p w14:paraId="061B48C2" w14:textId="77777777" w:rsidR="00DF6D07" w:rsidRPr="00AA66B0" w:rsidRDefault="00DF6D07" w:rsidP="00DE5351">
            <w:pPr>
              <w:spacing w:after="0"/>
            </w:pPr>
            <w:r w:rsidRPr="00AA66B0">
              <w:t>a</w:t>
            </w:r>
            <w:r w:rsidRPr="00AA66B0">
              <w:rPr>
                <w:vertAlign w:val="subscript"/>
              </w:rPr>
              <w:t>1</w:t>
            </w:r>
          </w:p>
        </w:tc>
        <w:tc>
          <w:tcPr>
            <w:tcW w:w="972" w:type="dxa"/>
            <w:vAlign w:val="center"/>
          </w:tcPr>
          <w:p w14:paraId="5FC2F2E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4ED32C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C1D23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8AB2EB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A2D454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5C6AFB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2500F4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BB6860D" w14:textId="77777777" w:rsidTr="00DE5351">
        <w:trPr>
          <w:trHeight w:val="42"/>
          <w:jc w:val="center"/>
        </w:trPr>
        <w:tc>
          <w:tcPr>
            <w:tcW w:w="567" w:type="dxa"/>
            <w:vMerge/>
            <w:vAlign w:val="center"/>
          </w:tcPr>
          <w:p w14:paraId="2E2F8989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0BC1C3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7B927251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2</w:t>
            </w:r>
          </w:p>
        </w:tc>
        <w:tc>
          <w:tcPr>
            <w:tcW w:w="972" w:type="dxa"/>
            <w:vAlign w:val="center"/>
          </w:tcPr>
          <w:p w14:paraId="3C388AA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2B306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3ECF18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FAA98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2465FA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0D0920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C7F539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0E0C3B0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4415685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9A1163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53DD2287" w14:textId="77777777" w:rsidR="00DF6D07" w:rsidRPr="00AA66B0" w:rsidRDefault="00DF6D07" w:rsidP="00DE5351">
            <w:pPr>
              <w:spacing w:after="0"/>
            </w:pPr>
            <w:r w:rsidRPr="00AA66B0">
              <w:t>a</w:t>
            </w:r>
            <w:r w:rsidRPr="00AA66B0">
              <w:rPr>
                <w:vertAlign w:val="subscript"/>
              </w:rPr>
              <w:t>3</w:t>
            </w:r>
          </w:p>
        </w:tc>
        <w:tc>
          <w:tcPr>
            <w:tcW w:w="972" w:type="dxa"/>
            <w:vAlign w:val="center"/>
          </w:tcPr>
          <w:p w14:paraId="65826E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E4A5C6" w14:textId="77777777" w:rsidR="00DF6D07" w:rsidRPr="00AA66B0" w:rsidRDefault="00DF6D07" w:rsidP="00DE5351">
            <w:pPr>
              <w:spacing w:after="0"/>
            </w:pPr>
          </w:p>
        </w:tc>
        <w:tc>
          <w:tcPr>
            <w:tcW w:w="972" w:type="dxa"/>
            <w:vAlign w:val="center"/>
          </w:tcPr>
          <w:p w14:paraId="79B8765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49FF60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7ADC33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26943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3117C7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343075C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19C00457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673496E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3FD4FA45" w14:textId="77777777" w:rsidR="00DF6D07" w:rsidRPr="00AA66B0" w:rsidRDefault="00DF6D07" w:rsidP="00DE5351">
            <w:pPr>
              <w:spacing w:after="0"/>
            </w:pPr>
            <w:r w:rsidRPr="00AA66B0">
              <w:t>a</w:t>
            </w:r>
            <w:r w:rsidRPr="00AA66B0">
              <w:rPr>
                <w:vertAlign w:val="subscript"/>
              </w:rPr>
              <w:t>4</w:t>
            </w:r>
          </w:p>
        </w:tc>
        <w:tc>
          <w:tcPr>
            <w:tcW w:w="972" w:type="dxa"/>
            <w:vAlign w:val="center"/>
          </w:tcPr>
          <w:p w14:paraId="689205E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F94AC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B6A8A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C71123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8D5ACD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8557A0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237D71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348FBC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D7E403E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F7372F8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0B0E9C3E" w14:textId="77777777" w:rsidR="00DF6D07" w:rsidRPr="00AA66B0" w:rsidRDefault="00DF6D07" w:rsidP="00DE5351">
            <w:pPr>
              <w:spacing w:after="0"/>
            </w:pPr>
            <w:r w:rsidRPr="00AA66B0">
              <w:t>a</w:t>
            </w:r>
            <w:r w:rsidRPr="00AA66B0">
              <w:rPr>
                <w:vertAlign w:val="subscript"/>
              </w:rPr>
              <w:t>5</w:t>
            </w:r>
          </w:p>
        </w:tc>
        <w:tc>
          <w:tcPr>
            <w:tcW w:w="972" w:type="dxa"/>
            <w:vAlign w:val="center"/>
          </w:tcPr>
          <w:p w14:paraId="4A8CABA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1A1D0D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7D5207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4B721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7639AD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33716F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37825A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D912813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31F04DD9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AE75306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4768FB2D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6</w:t>
            </w:r>
          </w:p>
        </w:tc>
        <w:tc>
          <w:tcPr>
            <w:tcW w:w="972" w:type="dxa"/>
            <w:vAlign w:val="center"/>
          </w:tcPr>
          <w:p w14:paraId="2178B9B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F78E56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C04ED3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40E3B0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FBCE7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72C915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3D1400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6B0EEB4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54BB4634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F8128E9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090B3B54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7</w:t>
            </w:r>
          </w:p>
        </w:tc>
        <w:tc>
          <w:tcPr>
            <w:tcW w:w="972" w:type="dxa"/>
            <w:vAlign w:val="center"/>
          </w:tcPr>
          <w:p w14:paraId="0EEFC05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EB26D4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E16DB9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DF2FC7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DCAFA3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EE5CF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972083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6B2FA89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7CC2645A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890BF5D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740A3790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8</w:t>
            </w:r>
          </w:p>
        </w:tc>
        <w:tc>
          <w:tcPr>
            <w:tcW w:w="972" w:type="dxa"/>
            <w:vAlign w:val="center"/>
          </w:tcPr>
          <w:p w14:paraId="470274E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4C1A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6A2D85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051F13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29EED7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608FA6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17BD54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E1164A2" w14:textId="77777777" w:rsidTr="00DE5351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5B423482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5E537C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59A350D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9</w:t>
            </w:r>
          </w:p>
        </w:tc>
        <w:tc>
          <w:tcPr>
            <w:tcW w:w="972" w:type="dxa"/>
            <w:vAlign w:val="center"/>
          </w:tcPr>
          <w:p w14:paraId="57F1E01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52E4D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C5F6F4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3DD47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30D680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45C72E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9B05DF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93BDB00" w14:textId="77777777" w:rsidTr="00DE5351">
        <w:trPr>
          <w:trHeight w:val="240"/>
          <w:jc w:val="center"/>
        </w:trPr>
        <w:tc>
          <w:tcPr>
            <w:tcW w:w="567" w:type="dxa"/>
            <w:vMerge/>
            <w:vAlign w:val="center"/>
          </w:tcPr>
          <w:p w14:paraId="6C4E7284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88C1FBA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52A9DA17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10</w:t>
            </w:r>
          </w:p>
        </w:tc>
        <w:tc>
          <w:tcPr>
            <w:tcW w:w="972" w:type="dxa"/>
            <w:vAlign w:val="center"/>
          </w:tcPr>
          <w:p w14:paraId="5920950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202CE6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0B4B4C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F88506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B820B0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6EF37C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23AEA5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B8B865C" w14:textId="77777777" w:rsidTr="00DE5351">
        <w:trPr>
          <w:trHeight w:val="211"/>
          <w:jc w:val="center"/>
        </w:trPr>
        <w:tc>
          <w:tcPr>
            <w:tcW w:w="567" w:type="dxa"/>
            <w:vMerge/>
            <w:vAlign w:val="center"/>
          </w:tcPr>
          <w:p w14:paraId="484D63F8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C00FA2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2C8AB5CA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11</w:t>
            </w:r>
          </w:p>
        </w:tc>
        <w:tc>
          <w:tcPr>
            <w:tcW w:w="972" w:type="dxa"/>
            <w:vAlign w:val="center"/>
          </w:tcPr>
          <w:p w14:paraId="606CE29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C3EB83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D2EEB2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BFF2B3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729380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357C2C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8D842E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0577561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32AE6D96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68AED833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الأخرى</w:t>
            </w:r>
          </w:p>
        </w:tc>
        <w:tc>
          <w:tcPr>
            <w:tcW w:w="623" w:type="dxa"/>
            <w:vAlign w:val="center"/>
          </w:tcPr>
          <w:p w14:paraId="16A90C06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12</w:t>
            </w:r>
          </w:p>
        </w:tc>
        <w:tc>
          <w:tcPr>
            <w:tcW w:w="972" w:type="dxa"/>
            <w:vAlign w:val="center"/>
          </w:tcPr>
          <w:p w14:paraId="6E3F007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200ED1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894062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1BE24D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69784D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DD05CA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D7EB0F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376CE07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463EE3E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5BAE53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1DF790CC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13</w:t>
            </w:r>
          </w:p>
        </w:tc>
        <w:tc>
          <w:tcPr>
            <w:tcW w:w="972" w:type="dxa"/>
            <w:vAlign w:val="center"/>
          </w:tcPr>
          <w:p w14:paraId="3D7AAFA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6B1C02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C25AF9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CCE5E1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3FC8C9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AA98C4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578B9A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A3E8CDE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4FCAA94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CCCCE4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481155B3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14</w:t>
            </w:r>
          </w:p>
        </w:tc>
        <w:tc>
          <w:tcPr>
            <w:tcW w:w="972" w:type="dxa"/>
            <w:vAlign w:val="center"/>
          </w:tcPr>
          <w:p w14:paraId="5C1195C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AD01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23AE9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CEDA66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416A03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30CC75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C48A71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4D371F8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7CAF225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5C59A4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8BC9000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15</w:t>
            </w:r>
          </w:p>
        </w:tc>
        <w:tc>
          <w:tcPr>
            <w:tcW w:w="972" w:type="dxa"/>
            <w:vAlign w:val="center"/>
          </w:tcPr>
          <w:p w14:paraId="24ED33A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AE37DD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5F515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7C10F5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4772D9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B1BD1C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54C22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14D0D22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4EC8142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CBA0CE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388F14D3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16</w:t>
            </w:r>
          </w:p>
        </w:tc>
        <w:tc>
          <w:tcPr>
            <w:tcW w:w="972" w:type="dxa"/>
            <w:vAlign w:val="center"/>
          </w:tcPr>
          <w:p w14:paraId="641EC0F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ADE77B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3A2633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C6263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7B55DB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3D8AC0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A4CD9D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1B7C4E6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53FD7B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E791AB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470310E2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17</w:t>
            </w:r>
          </w:p>
        </w:tc>
        <w:tc>
          <w:tcPr>
            <w:tcW w:w="972" w:type="dxa"/>
            <w:vAlign w:val="center"/>
          </w:tcPr>
          <w:p w14:paraId="5BAB9A9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156BA0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2B34D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F982DC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C21BC5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542DED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16B055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4F9A990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6209888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2C7FFE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DB23994" w14:textId="77777777" w:rsidR="00DF6D07" w:rsidRPr="00AA66B0" w:rsidRDefault="00DF6D07" w:rsidP="00DE5351">
            <w:pPr>
              <w:spacing w:after="0"/>
              <w:rPr>
                <w:rtl/>
              </w:rPr>
            </w:pPr>
            <w:r w:rsidRPr="00AA66B0">
              <w:t>a</w:t>
            </w:r>
            <w:r w:rsidRPr="00AA66B0">
              <w:rPr>
                <w:vertAlign w:val="subscript"/>
              </w:rPr>
              <w:t>18</w:t>
            </w:r>
          </w:p>
        </w:tc>
        <w:tc>
          <w:tcPr>
            <w:tcW w:w="972" w:type="dxa"/>
            <w:vAlign w:val="center"/>
          </w:tcPr>
          <w:p w14:paraId="6957E71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C492EC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E95595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290798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B9308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2BE16F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184212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</w:tbl>
    <w:p w14:paraId="28EB0102" w14:textId="77777777" w:rsidR="00DF6D07" w:rsidRDefault="00DF6D07" w:rsidP="00DF6D07">
      <w:pPr>
        <w:rPr>
          <w:rtl/>
        </w:rPr>
      </w:pPr>
    </w:p>
    <w:p w14:paraId="41892674" w14:textId="2A5FDE18" w:rsidR="00DF6D07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 w:rsidRPr="009D606D">
        <w:rPr>
          <w:rFonts w:hint="cs"/>
          <w:rtl/>
        </w:rPr>
        <w:lastRenderedPageBreak/>
        <w:t>المهارات</w:t>
      </w:r>
      <w:r>
        <w:rPr>
          <w:rFonts w:hint="cs"/>
          <w:rtl/>
        </w:rPr>
        <w:t xml:space="preserve"> الذهنية</w:t>
      </w:r>
    </w:p>
    <w:p w14:paraId="3AD80A9F" w14:textId="2A55D28B" w:rsidR="00990C83" w:rsidRPr="00990C83" w:rsidRDefault="00990C83" w:rsidP="00990C83">
      <w:pPr>
        <w:rPr>
          <w:rtl/>
        </w:rPr>
      </w:pPr>
      <w:r w:rsidRPr="00990C83">
        <w:rPr>
          <w:rtl/>
        </w:rPr>
        <w:t>يجب أن يكون الخريج مكتسباً للمهارات الآتية:</w:t>
      </w:r>
    </w:p>
    <w:p w14:paraId="4594F958" w14:textId="77777777" w:rsidR="00DF6D07" w:rsidRDefault="00DF6D07" w:rsidP="00DF6D07">
      <w:r>
        <w:t>b</w:t>
      </w:r>
      <w:r w:rsidRPr="006A3C07">
        <w:rPr>
          <w:vertAlign w:val="subscript"/>
        </w:rPr>
        <w:t>1</w:t>
      </w:r>
      <w:r>
        <w:rPr>
          <w:rtl/>
        </w:rPr>
        <w:t xml:space="preserve">. </w:t>
      </w:r>
    </w:p>
    <w:p w14:paraId="7F2E9090" w14:textId="77777777" w:rsidR="00DF6D07" w:rsidRDefault="00DF6D07" w:rsidP="00DF6D07">
      <w:pPr>
        <w:rPr>
          <w:rtl/>
        </w:rPr>
      </w:pPr>
      <w:r>
        <w:t>b</w:t>
      </w:r>
      <w:r w:rsidRPr="006A3C07">
        <w:rPr>
          <w:vertAlign w:val="subscript"/>
        </w:rPr>
        <w:t>2</w:t>
      </w:r>
      <w:r>
        <w:rPr>
          <w:rtl/>
        </w:rPr>
        <w:t xml:space="preserve">. </w:t>
      </w:r>
    </w:p>
    <w:p w14:paraId="386CDE39" w14:textId="77777777" w:rsidR="00DF6D07" w:rsidRDefault="00DF6D07" w:rsidP="00DF6D07">
      <w:r>
        <w:t>b</w:t>
      </w:r>
      <w:r w:rsidRPr="006A3C07">
        <w:rPr>
          <w:vertAlign w:val="subscript"/>
        </w:rPr>
        <w:t>3</w:t>
      </w:r>
      <w:r>
        <w:rPr>
          <w:rtl/>
        </w:rPr>
        <w:t xml:space="preserve">. </w:t>
      </w:r>
    </w:p>
    <w:p w14:paraId="4395F890" w14:textId="77777777" w:rsidR="00DF6D07" w:rsidRDefault="00DF6D07" w:rsidP="00DF6D07">
      <w:r>
        <w:t>b</w:t>
      </w:r>
      <w:r w:rsidRPr="006A3C07">
        <w:rPr>
          <w:vertAlign w:val="subscript"/>
        </w:rPr>
        <w:t>4</w:t>
      </w:r>
      <w:r>
        <w:rPr>
          <w:rtl/>
        </w:rPr>
        <w:t xml:space="preserve">. </w:t>
      </w:r>
    </w:p>
    <w:p w14:paraId="6B6D8D91" w14:textId="77777777" w:rsidR="00DF6D07" w:rsidRDefault="00DF6D07" w:rsidP="00DF6D07">
      <w:pPr>
        <w:rPr>
          <w:rtl/>
        </w:rPr>
      </w:pPr>
      <w:r>
        <w:t>b</w:t>
      </w:r>
      <w:r w:rsidRPr="006A3C07">
        <w:rPr>
          <w:vertAlign w:val="subscript"/>
        </w:rPr>
        <w:t>5</w:t>
      </w:r>
      <w:r>
        <w:rPr>
          <w:rtl/>
        </w:rPr>
        <w:t xml:space="preserve">. </w:t>
      </w:r>
    </w:p>
    <w:p w14:paraId="64DCEB09" w14:textId="77777777" w:rsidR="00DF6D07" w:rsidRDefault="00DF6D07" w:rsidP="00DF6D07">
      <w:r>
        <w:t>b</w:t>
      </w:r>
      <w:r w:rsidRPr="006A3C07">
        <w:rPr>
          <w:vertAlign w:val="subscript"/>
        </w:rPr>
        <w:t>6</w:t>
      </w:r>
      <w:r>
        <w:rPr>
          <w:rtl/>
        </w:rPr>
        <w:t xml:space="preserve">. </w:t>
      </w:r>
    </w:p>
    <w:p w14:paraId="0A319FC0" w14:textId="77777777" w:rsidR="00DF6D07" w:rsidRDefault="00DF6D07" w:rsidP="00DF6D07">
      <w:r>
        <w:t>b</w:t>
      </w:r>
      <w:r w:rsidRPr="006A3C07">
        <w:rPr>
          <w:vertAlign w:val="subscript"/>
        </w:rPr>
        <w:t>7</w:t>
      </w:r>
      <w:r>
        <w:rPr>
          <w:rtl/>
        </w:rPr>
        <w:t xml:space="preserve">. </w:t>
      </w:r>
    </w:p>
    <w:p w14:paraId="2CCA364F" w14:textId="77777777" w:rsidR="00DF6D07" w:rsidRDefault="00DF6D07" w:rsidP="00DF6D07">
      <w:pPr>
        <w:rPr>
          <w:rtl/>
        </w:rPr>
      </w:pPr>
      <w:r>
        <w:t>b</w:t>
      </w:r>
      <w:r w:rsidRPr="006A3C07">
        <w:rPr>
          <w:vertAlign w:val="subscript"/>
        </w:rPr>
        <w:t>8</w:t>
      </w:r>
      <w:r>
        <w:rPr>
          <w:rtl/>
        </w:rPr>
        <w:t xml:space="preserve">. </w:t>
      </w:r>
    </w:p>
    <w:p w14:paraId="649238F5" w14:textId="77777777" w:rsidR="00DF6D07" w:rsidRDefault="00DF6D07" w:rsidP="00DF6D07">
      <w:pPr>
        <w:rPr>
          <w:rtl/>
        </w:rPr>
      </w:pPr>
      <w:r>
        <w:t>b</w:t>
      </w:r>
      <w:r w:rsidRPr="006A3C07">
        <w:rPr>
          <w:vertAlign w:val="subscript"/>
        </w:rPr>
        <w:t>9</w:t>
      </w:r>
      <w:r>
        <w:rPr>
          <w:rtl/>
        </w:rPr>
        <w:t xml:space="preserve">. </w:t>
      </w:r>
    </w:p>
    <w:p w14:paraId="589FFB0D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10</w:t>
      </w:r>
      <w:r>
        <w:rPr>
          <w:rFonts w:hint="cs"/>
          <w:rtl/>
        </w:rPr>
        <w:t xml:space="preserve">. </w:t>
      </w:r>
    </w:p>
    <w:p w14:paraId="0C6EF8B8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11</w:t>
      </w:r>
      <w:r>
        <w:rPr>
          <w:rFonts w:hint="cs"/>
          <w:rtl/>
        </w:rPr>
        <w:t xml:space="preserve">. </w:t>
      </w:r>
    </w:p>
    <w:p w14:paraId="184859E7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12</w:t>
      </w:r>
      <w:r>
        <w:rPr>
          <w:rFonts w:hint="cs"/>
          <w:rtl/>
        </w:rPr>
        <w:t xml:space="preserve">. </w:t>
      </w:r>
    </w:p>
    <w:p w14:paraId="2AADA918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13</w:t>
      </w:r>
      <w:r>
        <w:rPr>
          <w:rFonts w:hint="cs"/>
          <w:rtl/>
        </w:rPr>
        <w:t xml:space="preserve">. </w:t>
      </w:r>
    </w:p>
    <w:p w14:paraId="633CBDB5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14</w:t>
      </w:r>
      <w:r>
        <w:rPr>
          <w:rFonts w:hint="cs"/>
          <w:rtl/>
        </w:rPr>
        <w:t xml:space="preserve">. </w:t>
      </w:r>
    </w:p>
    <w:p w14:paraId="2C46A73D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15</w:t>
      </w:r>
      <w:r>
        <w:rPr>
          <w:rFonts w:hint="cs"/>
          <w:rtl/>
        </w:rPr>
        <w:t xml:space="preserve">. </w:t>
      </w:r>
    </w:p>
    <w:p w14:paraId="2D8AAAE0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16</w:t>
      </w:r>
      <w:r>
        <w:rPr>
          <w:rFonts w:hint="cs"/>
          <w:rtl/>
        </w:rPr>
        <w:t xml:space="preserve">. </w:t>
      </w:r>
    </w:p>
    <w:p w14:paraId="3BCA1370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17</w:t>
      </w:r>
      <w:r>
        <w:rPr>
          <w:rFonts w:hint="cs"/>
          <w:rtl/>
        </w:rPr>
        <w:t xml:space="preserve">. </w:t>
      </w:r>
    </w:p>
    <w:p w14:paraId="52589524" w14:textId="77777777" w:rsidR="00DF6D07" w:rsidRDefault="00DF6D07" w:rsidP="00DF6D07">
      <w:pPr>
        <w:rPr>
          <w:rtl/>
        </w:rPr>
      </w:pPr>
      <w:r>
        <w:t>b</w:t>
      </w:r>
      <w:r>
        <w:rPr>
          <w:vertAlign w:val="subscript"/>
        </w:rPr>
        <w:t>18</w:t>
      </w:r>
      <w:r>
        <w:rPr>
          <w:rFonts w:hint="cs"/>
          <w:rtl/>
        </w:rPr>
        <w:t>.</w:t>
      </w:r>
      <w:r>
        <w:rPr>
          <w:rtl/>
        </w:rPr>
        <w:t>...</w:t>
      </w:r>
    </w:p>
    <w:tbl>
      <w:tblPr>
        <w:tblStyle w:val="TableGrid"/>
        <w:bidiVisual/>
        <w:tblW w:w="849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623"/>
        <w:gridCol w:w="972"/>
        <w:gridCol w:w="972"/>
        <w:gridCol w:w="972"/>
        <w:gridCol w:w="972"/>
        <w:gridCol w:w="972"/>
        <w:gridCol w:w="972"/>
        <w:gridCol w:w="972"/>
      </w:tblGrid>
      <w:tr w:rsidR="00DF6D07" w:rsidRPr="00AA66B0" w14:paraId="13E8450B" w14:textId="77777777" w:rsidTr="00DE5351">
        <w:trPr>
          <w:cantSplit/>
          <w:trHeight w:val="794"/>
          <w:jc w:val="center"/>
        </w:trPr>
        <w:tc>
          <w:tcPr>
            <w:tcW w:w="1688" w:type="dxa"/>
            <w:gridSpan w:val="3"/>
            <w:textDirection w:val="btLr"/>
            <w:vAlign w:val="center"/>
          </w:tcPr>
          <w:p w14:paraId="4AD2F2A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lastRenderedPageBreak/>
              <w:t>السنة</w:t>
            </w:r>
          </w:p>
        </w:tc>
        <w:tc>
          <w:tcPr>
            <w:tcW w:w="972" w:type="dxa"/>
            <w:textDirection w:val="btLr"/>
            <w:vAlign w:val="center"/>
          </w:tcPr>
          <w:p w14:paraId="19B44D1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72" w:type="dxa"/>
            <w:textDirection w:val="btLr"/>
            <w:vAlign w:val="center"/>
          </w:tcPr>
          <w:p w14:paraId="34FEED7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2" w:type="dxa"/>
            <w:textDirection w:val="btLr"/>
            <w:vAlign w:val="center"/>
          </w:tcPr>
          <w:p w14:paraId="32E97E5F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72" w:type="dxa"/>
            <w:textDirection w:val="btLr"/>
            <w:vAlign w:val="center"/>
          </w:tcPr>
          <w:p w14:paraId="42A1D190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2" w:type="dxa"/>
            <w:textDirection w:val="btLr"/>
            <w:vAlign w:val="center"/>
          </w:tcPr>
          <w:p w14:paraId="54F14CFD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72" w:type="dxa"/>
            <w:textDirection w:val="btLr"/>
            <w:vAlign w:val="center"/>
          </w:tcPr>
          <w:p w14:paraId="48237148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72" w:type="dxa"/>
            <w:textDirection w:val="btLr"/>
            <w:vAlign w:val="center"/>
          </w:tcPr>
          <w:p w14:paraId="12BDBC2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البرنامج كاملاً</w:t>
            </w:r>
          </w:p>
        </w:tc>
      </w:tr>
      <w:tr w:rsidR="00DF6D07" w:rsidRPr="00AA66B0" w14:paraId="6FCBD7FB" w14:textId="77777777" w:rsidTr="00DE5351">
        <w:trPr>
          <w:trHeight w:val="4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50AD69C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(</w:t>
            </w:r>
            <w:r w:rsidRPr="007F31C0">
              <w:rPr>
                <w:b/>
                <w:bCs/>
              </w:rPr>
              <w:t>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27C096CB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الوطنية (</w:t>
            </w:r>
            <w:r w:rsidRPr="007F31C0">
              <w:rPr>
                <w:b/>
                <w:bCs/>
              </w:rPr>
              <w:t>NARS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3" w:type="dxa"/>
            <w:vAlign w:val="center"/>
          </w:tcPr>
          <w:p w14:paraId="2265C1DD" w14:textId="77777777" w:rsidR="00DF6D07" w:rsidRPr="00AA66B0" w:rsidRDefault="00DF6D07" w:rsidP="00DE5351">
            <w:pPr>
              <w:spacing w:after="0"/>
            </w:pPr>
            <w:r>
              <w:t>b</w:t>
            </w:r>
            <w:r w:rsidRPr="00AA66B0">
              <w:rPr>
                <w:vertAlign w:val="subscript"/>
              </w:rPr>
              <w:t>1</w:t>
            </w:r>
          </w:p>
        </w:tc>
        <w:tc>
          <w:tcPr>
            <w:tcW w:w="972" w:type="dxa"/>
            <w:vAlign w:val="center"/>
          </w:tcPr>
          <w:p w14:paraId="34CB062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BB7582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3BE08D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C66FCB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5FB0BF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B07081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7CEB39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F30A2BD" w14:textId="77777777" w:rsidTr="00DE5351">
        <w:trPr>
          <w:trHeight w:val="42"/>
          <w:jc w:val="center"/>
        </w:trPr>
        <w:tc>
          <w:tcPr>
            <w:tcW w:w="567" w:type="dxa"/>
            <w:vMerge/>
            <w:vAlign w:val="center"/>
          </w:tcPr>
          <w:p w14:paraId="7A29A04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9F5E95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5A0618C1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2</w:t>
            </w:r>
          </w:p>
        </w:tc>
        <w:tc>
          <w:tcPr>
            <w:tcW w:w="972" w:type="dxa"/>
            <w:vAlign w:val="center"/>
          </w:tcPr>
          <w:p w14:paraId="36F0960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6B781C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8FB5C5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12E27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5865C5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91A4D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46E86A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E2A1576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7DFFFF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76C196C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09182AE4" w14:textId="77777777" w:rsidR="00DF6D07" w:rsidRPr="00AA66B0" w:rsidRDefault="00DF6D07" w:rsidP="00DE5351">
            <w:pPr>
              <w:spacing w:after="0"/>
            </w:pPr>
            <w:r>
              <w:t>b</w:t>
            </w:r>
            <w:r w:rsidRPr="00AA66B0">
              <w:rPr>
                <w:vertAlign w:val="subscript"/>
              </w:rPr>
              <w:t>3</w:t>
            </w:r>
          </w:p>
        </w:tc>
        <w:tc>
          <w:tcPr>
            <w:tcW w:w="972" w:type="dxa"/>
            <w:vAlign w:val="center"/>
          </w:tcPr>
          <w:p w14:paraId="7F321A9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033ABD6" w14:textId="77777777" w:rsidR="00DF6D07" w:rsidRPr="00AA66B0" w:rsidRDefault="00DF6D07" w:rsidP="00DE5351">
            <w:pPr>
              <w:spacing w:after="0"/>
            </w:pPr>
          </w:p>
        </w:tc>
        <w:tc>
          <w:tcPr>
            <w:tcW w:w="972" w:type="dxa"/>
            <w:vAlign w:val="center"/>
          </w:tcPr>
          <w:p w14:paraId="1954109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90CBD7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8CCF41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9BDE8B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59632D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102E048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1F862D28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97F1079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AA7F3F6" w14:textId="77777777" w:rsidR="00DF6D07" w:rsidRPr="00AA66B0" w:rsidRDefault="00DF6D07" w:rsidP="00DE5351">
            <w:pPr>
              <w:spacing w:after="0"/>
            </w:pPr>
            <w:r>
              <w:t>b</w:t>
            </w:r>
            <w:r w:rsidRPr="00AA66B0">
              <w:rPr>
                <w:vertAlign w:val="subscript"/>
              </w:rPr>
              <w:t>4</w:t>
            </w:r>
          </w:p>
        </w:tc>
        <w:tc>
          <w:tcPr>
            <w:tcW w:w="972" w:type="dxa"/>
            <w:vAlign w:val="center"/>
          </w:tcPr>
          <w:p w14:paraId="3846DD8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1ADC15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1DDED2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9E0023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1C25E1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8A044D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77EA81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6C96EE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0662FBE8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E66AD47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641246E5" w14:textId="77777777" w:rsidR="00DF6D07" w:rsidRPr="00AA66B0" w:rsidRDefault="00DF6D07" w:rsidP="00DE5351">
            <w:pPr>
              <w:spacing w:after="0"/>
            </w:pPr>
            <w:r>
              <w:t>b</w:t>
            </w:r>
            <w:r w:rsidRPr="00AA66B0">
              <w:rPr>
                <w:vertAlign w:val="subscript"/>
              </w:rPr>
              <w:t>5</w:t>
            </w:r>
          </w:p>
        </w:tc>
        <w:tc>
          <w:tcPr>
            <w:tcW w:w="972" w:type="dxa"/>
            <w:vAlign w:val="center"/>
          </w:tcPr>
          <w:p w14:paraId="2C36B1A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94B4F0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923B22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9778B7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A2E3EA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B257DA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8516CD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192B0EC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8B0D5A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30269C6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4EA0AA8B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6</w:t>
            </w:r>
          </w:p>
        </w:tc>
        <w:tc>
          <w:tcPr>
            <w:tcW w:w="972" w:type="dxa"/>
            <w:vAlign w:val="center"/>
          </w:tcPr>
          <w:p w14:paraId="04BB79A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735D4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3488D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572766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35F0A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75E850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021F3C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55F35E8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539A497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100499E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63151CDF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7</w:t>
            </w:r>
          </w:p>
        </w:tc>
        <w:tc>
          <w:tcPr>
            <w:tcW w:w="972" w:type="dxa"/>
            <w:vAlign w:val="center"/>
          </w:tcPr>
          <w:p w14:paraId="3C01751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EF7057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59AADC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A0A9B6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3F91AB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6826C7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488F65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E7DDD2D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70A3D813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8A54617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577EBD7D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8</w:t>
            </w:r>
          </w:p>
        </w:tc>
        <w:tc>
          <w:tcPr>
            <w:tcW w:w="972" w:type="dxa"/>
            <w:vAlign w:val="center"/>
          </w:tcPr>
          <w:p w14:paraId="34385C2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133DB5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71B77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E9973C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FFA8D4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A09BDC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2C3040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CB1805C" w14:textId="77777777" w:rsidTr="00DE5351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1D9AEB6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B44AE85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74E80CB0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9</w:t>
            </w:r>
          </w:p>
        </w:tc>
        <w:tc>
          <w:tcPr>
            <w:tcW w:w="972" w:type="dxa"/>
            <w:vAlign w:val="center"/>
          </w:tcPr>
          <w:p w14:paraId="053BBD1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FD2E11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81139B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7E01AF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B7653E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57CF81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64769C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3438753" w14:textId="77777777" w:rsidTr="00DE5351">
        <w:trPr>
          <w:trHeight w:val="240"/>
          <w:jc w:val="center"/>
        </w:trPr>
        <w:tc>
          <w:tcPr>
            <w:tcW w:w="567" w:type="dxa"/>
            <w:vMerge/>
            <w:vAlign w:val="center"/>
          </w:tcPr>
          <w:p w14:paraId="20962270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AB3F46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24B526AF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10</w:t>
            </w:r>
          </w:p>
        </w:tc>
        <w:tc>
          <w:tcPr>
            <w:tcW w:w="972" w:type="dxa"/>
            <w:vAlign w:val="center"/>
          </w:tcPr>
          <w:p w14:paraId="5499D1A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C0DCC5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864EE1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30DA81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DF650B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8499C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30C8B2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63B9BDF" w14:textId="77777777" w:rsidTr="00DE5351">
        <w:trPr>
          <w:trHeight w:val="211"/>
          <w:jc w:val="center"/>
        </w:trPr>
        <w:tc>
          <w:tcPr>
            <w:tcW w:w="567" w:type="dxa"/>
            <w:vMerge/>
            <w:vAlign w:val="center"/>
          </w:tcPr>
          <w:p w14:paraId="30AB566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81F037D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8D5AA3B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11</w:t>
            </w:r>
          </w:p>
        </w:tc>
        <w:tc>
          <w:tcPr>
            <w:tcW w:w="972" w:type="dxa"/>
            <w:vAlign w:val="center"/>
          </w:tcPr>
          <w:p w14:paraId="57F0486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816E01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9F236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41CF7F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6625DC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6B4965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8F7D1E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9E0CDCB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17D7B2E0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48F5EE53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الأخرى</w:t>
            </w:r>
          </w:p>
        </w:tc>
        <w:tc>
          <w:tcPr>
            <w:tcW w:w="623" w:type="dxa"/>
            <w:vAlign w:val="center"/>
          </w:tcPr>
          <w:p w14:paraId="1DC4D3C6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12</w:t>
            </w:r>
          </w:p>
        </w:tc>
        <w:tc>
          <w:tcPr>
            <w:tcW w:w="972" w:type="dxa"/>
            <w:vAlign w:val="center"/>
          </w:tcPr>
          <w:p w14:paraId="22FD22C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42D047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10211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BD258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F993A7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46450D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77DA2F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DA074E8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5043C13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257EDA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124468D3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13</w:t>
            </w:r>
          </w:p>
        </w:tc>
        <w:tc>
          <w:tcPr>
            <w:tcW w:w="972" w:type="dxa"/>
            <w:vAlign w:val="center"/>
          </w:tcPr>
          <w:p w14:paraId="65761BA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F0EB31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1F8B39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0ECA5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B769DF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096E58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7F0029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09BFFFFB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1FB1D38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40BD2E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54A7D0D9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14</w:t>
            </w:r>
          </w:p>
        </w:tc>
        <w:tc>
          <w:tcPr>
            <w:tcW w:w="972" w:type="dxa"/>
            <w:vAlign w:val="center"/>
          </w:tcPr>
          <w:p w14:paraId="4503ED3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2B170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C3A120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AD1511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B21611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97430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7F2D41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1E4534B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25CBF07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BD3D1A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281DD845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15</w:t>
            </w:r>
          </w:p>
        </w:tc>
        <w:tc>
          <w:tcPr>
            <w:tcW w:w="972" w:type="dxa"/>
            <w:vAlign w:val="center"/>
          </w:tcPr>
          <w:p w14:paraId="1BFE8D2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F7B0DC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ECD67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07DD1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DBA45B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E11C02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A05218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F01D944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0F5C4BE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2D78BD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021DA609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16</w:t>
            </w:r>
          </w:p>
        </w:tc>
        <w:tc>
          <w:tcPr>
            <w:tcW w:w="972" w:type="dxa"/>
            <w:vAlign w:val="center"/>
          </w:tcPr>
          <w:p w14:paraId="4677475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8F8A48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5CDC52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2118D1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65F557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25FB95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D54F32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49F7BF7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14F8F05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D288C3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07975786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17</w:t>
            </w:r>
          </w:p>
        </w:tc>
        <w:tc>
          <w:tcPr>
            <w:tcW w:w="972" w:type="dxa"/>
            <w:vAlign w:val="center"/>
          </w:tcPr>
          <w:p w14:paraId="54055EB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102ED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0E187B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720EF9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593775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555895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D828E7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351C43E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1563705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2D8DF7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501C4B9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b</w:t>
            </w:r>
            <w:r w:rsidRPr="00AA66B0">
              <w:rPr>
                <w:vertAlign w:val="subscript"/>
              </w:rPr>
              <w:t>18</w:t>
            </w:r>
          </w:p>
        </w:tc>
        <w:tc>
          <w:tcPr>
            <w:tcW w:w="972" w:type="dxa"/>
            <w:vAlign w:val="center"/>
          </w:tcPr>
          <w:p w14:paraId="5FE4EE0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C8BA5D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66A85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153D25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7B82B5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F629D9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5456C1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</w:tbl>
    <w:p w14:paraId="32E25657" w14:textId="77777777" w:rsidR="00DF6D07" w:rsidRDefault="00DF6D07" w:rsidP="00DF6D07">
      <w:pPr>
        <w:rPr>
          <w:rtl/>
        </w:rPr>
      </w:pPr>
    </w:p>
    <w:p w14:paraId="30171CF3" w14:textId="77777777" w:rsidR="00DF6D07" w:rsidRDefault="00DF6D07" w:rsidP="00DF6D07">
      <w:pPr>
        <w:rPr>
          <w:rtl/>
        </w:rPr>
      </w:pPr>
    </w:p>
    <w:p w14:paraId="7BD526A9" w14:textId="51A12ADA" w:rsidR="00DF6D07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>
        <w:rPr>
          <w:rFonts w:hint="cs"/>
          <w:rtl/>
        </w:rPr>
        <w:lastRenderedPageBreak/>
        <w:t>المهارات العملية والمهنية</w:t>
      </w:r>
    </w:p>
    <w:p w14:paraId="2EF5BB46" w14:textId="241E2A3F" w:rsidR="00833D31" w:rsidRPr="00833D31" w:rsidRDefault="00833D31" w:rsidP="00833D31">
      <w:pPr>
        <w:rPr>
          <w:rtl/>
        </w:rPr>
      </w:pPr>
      <w:r w:rsidRPr="00F85667">
        <w:rPr>
          <w:rtl/>
        </w:rPr>
        <w:t>يجب أن يكون الخريج مكتسباً للمهارات العملية والمهنية الآتية</w:t>
      </w:r>
      <w:r>
        <w:rPr>
          <w:rFonts w:hint="cs"/>
          <w:rtl/>
        </w:rPr>
        <w:t>:</w:t>
      </w:r>
    </w:p>
    <w:p w14:paraId="3B3917A0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1</w:t>
      </w:r>
      <w:r w:rsidRPr="00A50EFA">
        <w:rPr>
          <w:b w:val="0"/>
          <w:bCs w:val="0"/>
          <w:rtl/>
        </w:rPr>
        <w:t xml:space="preserve">. </w:t>
      </w:r>
    </w:p>
    <w:p w14:paraId="184C3410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2</w:t>
      </w:r>
      <w:r w:rsidRPr="00A50EFA">
        <w:rPr>
          <w:b w:val="0"/>
          <w:bCs w:val="0"/>
          <w:rtl/>
        </w:rPr>
        <w:t xml:space="preserve">. </w:t>
      </w:r>
    </w:p>
    <w:p w14:paraId="3E76029C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3</w:t>
      </w:r>
      <w:r w:rsidRPr="00A50EFA">
        <w:rPr>
          <w:b w:val="0"/>
          <w:bCs w:val="0"/>
          <w:rtl/>
        </w:rPr>
        <w:t xml:space="preserve">. </w:t>
      </w:r>
    </w:p>
    <w:p w14:paraId="504EE85F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4</w:t>
      </w:r>
      <w:r w:rsidRPr="00A50EFA">
        <w:rPr>
          <w:b w:val="0"/>
          <w:bCs w:val="0"/>
          <w:rtl/>
        </w:rPr>
        <w:t xml:space="preserve">. </w:t>
      </w:r>
    </w:p>
    <w:p w14:paraId="7E356C36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5</w:t>
      </w:r>
      <w:r w:rsidRPr="00A50EFA">
        <w:rPr>
          <w:b w:val="0"/>
          <w:bCs w:val="0"/>
          <w:rtl/>
        </w:rPr>
        <w:t xml:space="preserve">. </w:t>
      </w:r>
    </w:p>
    <w:p w14:paraId="62853C71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6</w:t>
      </w:r>
      <w:r w:rsidRPr="00A50EFA">
        <w:rPr>
          <w:b w:val="0"/>
          <w:bCs w:val="0"/>
          <w:rtl/>
        </w:rPr>
        <w:t xml:space="preserve">. </w:t>
      </w:r>
    </w:p>
    <w:p w14:paraId="2C6C9963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7</w:t>
      </w:r>
      <w:r w:rsidRPr="00A50EFA">
        <w:rPr>
          <w:b w:val="0"/>
          <w:bCs w:val="0"/>
          <w:rtl/>
        </w:rPr>
        <w:t xml:space="preserve">. </w:t>
      </w:r>
    </w:p>
    <w:p w14:paraId="5D4538BD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8</w:t>
      </w:r>
      <w:r w:rsidRPr="00A50EFA">
        <w:rPr>
          <w:b w:val="0"/>
          <w:bCs w:val="0"/>
          <w:rtl/>
        </w:rPr>
        <w:t xml:space="preserve">. </w:t>
      </w:r>
    </w:p>
    <w:p w14:paraId="439E9954" w14:textId="77777777" w:rsidR="00DF6D07" w:rsidRPr="00A50EFA" w:rsidRDefault="00DF6D07" w:rsidP="00DF6D07">
      <w:pPr>
        <w:rPr>
          <w:rtl/>
        </w:rPr>
      </w:pPr>
      <w:r w:rsidRPr="00A50EFA">
        <w:t>c</w:t>
      </w:r>
      <w:r w:rsidRPr="00A50EFA">
        <w:rPr>
          <w:vertAlign w:val="subscript"/>
        </w:rPr>
        <w:t>9</w:t>
      </w:r>
      <w:r w:rsidRPr="00A50EFA">
        <w:rPr>
          <w:rtl/>
        </w:rPr>
        <w:t xml:space="preserve">. </w:t>
      </w:r>
    </w:p>
    <w:p w14:paraId="366D1038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10</w:t>
      </w:r>
      <w:r w:rsidRPr="00A50EFA">
        <w:rPr>
          <w:rFonts w:hint="cs"/>
          <w:rtl/>
        </w:rPr>
        <w:t xml:space="preserve">. </w:t>
      </w:r>
    </w:p>
    <w:p w14:paraId="111412FB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11</w:t>
      </w:r>
      <w:r w:rsidRPr="00A50EFA">
        <w:rPr>
          <w:rFonts w:hint="cs"/>
          <w:rtl/>
        </w:rPr>
        <w:t xml:space="preserve">. </w:t>
      </w:r>
    </w:p>
    <w:p w14:paraId="4A28EA78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12</w:t>
      </w:r>
      <w:r w:rsidRPr="00A50EFA">
        <w:rPr>
          <w:rFonts w:hint="cs"/>
          <w:rtl/>
        </w:rPr>
        <w:t xml:space="preserve">. </w:t>
      </w:r>
    </w:p>
    <w:p w14:paraId="1EB7DBC8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13</w:t>
      </w:r>
      <w:r w:rsidRPr="00A50EFA">
        <w:rPr>
          <w:rFonts w:hint="cs"/>
          <w:rtl/>
        </w:rPr>
        <w:t xml:space="preserve">. </w:t>
      </w:r>
    </w:p>
    <w:p w14:paraId="0E774780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14</w:t>
      </w:r>
      <w:r w:rsidRPr="00A50EFA">
        <w:rPr>
          <w:rFonts w:hint="cs"/>
          <w:rtl/>
        </w:rPr>
        <w:t xml:space="preserve">. </w:t>
      </w:r>
    </w:p>
    <w:p w14:paraId="10FEA3B0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15</w:t>
      </w:r>
      <w:r w:rsidRPr="00A50EFA">
        <w:rPr>
          <w:rFonts w:hint="cs"/>
          <w:rtl/>
        </w:rPr>
        <w:t xml:space="preserve">. </w:t>
      </w:r>
    </w:p>
    <w:p w14:paraId="13DA5488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16</w:t>
      </w:r>
      <w:r w:rsidRPr="00A50EFA">
        <w:rPr>
          <w:rFonts w:hint="cs"/>
          <w:rtl/>
        </w:rPr>
        <w:t xml:space="preserve">. </w:t>
      </w:r>
    </w:p>
    <w:p w14:paraId="39E9A4B9" w14:textId="77777777" w:rsidR="00DF6D07" w:rsidRPr="00A50EFA" w:rsidRDefault="00DF6D07" w:rsidP="00DF6D07">
      <w:pPr>
        <w:rPr>
          <w:rtl/>
        </w:rPr>
      </w:pPr>
      <w:r>
        <w:t>c</w:t>
      </w:r>
      <w:r w:rsidRPr="00A50EFA">
        <w:rPr>
          <w:vertAlign w:val="subscript"/>
        </w:rPr>
        <w:t>17</w:t>
      </w:r>
      <w:r w:rsidRPr="00A50EFA">
        <w:rPr>
          <w:rFonts w:hint="cs"/>
          <w:rtl/>
        </w:rPr>
        <w:t xml:space="preserve">. </w:t>
      </w:r>
    </w:p>
    <w:p w14:paraId="53611357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18</w:t>
      </w:r>
      <w:r w:rsidRPr="00A50EFA">
        <w:rPr>
          <w:rFonts w:hint="cs"/>
          <w:b w:val="0"/>
          <w:bCs w:val="0"/>
          <w:rtl/>
        </w:rPr>
        <w:t>.</w:t>
      </w:r>
      <w:r w:rsidRPr="00A50EFA">
        <w:rPr>
          <w:b w:val="0"/>
          <w:bCs w:val="0"/>
          <w:rtl/>
        </w:rPr>
        <w:t>...</w:t>
      </w:r>
    </w:p>
    <w:tbl>
      <w:tblPr>
        <w:tblStyle w:val="TableGrid"/>
        <w:bidiVisual/>
        <w:tblW w:w="849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623"/>
        <w:gridCol w:w="972"/>
        <w:gridCol w:w="972"/>
        <w:gridCol w:w="972"/>
        <w:gridCol w:w="972"/>
        <w:gridCol w:w="972"/>
        <w:gridCol w:w="972"/>
        <w:gridCol w:w="972"/>
      </w:tblGrid>
      <w:tr w:rsidR="00DF6D07" w:rsidRPr="00AA66B0" w14:paraId="31DCB102" w14:textId="77777777" w:rsidTr="00DE5351">
        <w:trPr>
          <w:cantSplit/>
          <w:trHeight w:val="794"/>
          <w:jc w:val="center"/>
        </w:trPr>
        <w:tc>
          <w:tcPr>
            <w:tcW w:w="1688" w:type="dxa"/>
            <w:gridSpan w:val="3"/>
            <w:textDirection w:val="btLr"/>
            <w:vAlign w:val="center"/>
          </w:tcPr>
          <w:p w14:paraId="3911F982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lastRenderedPageBreak/>
              <w:t>السنة</w:t>
            </w:r>
          </w:p>
        </w:tc>
        <w:tc>
          <w:tcPr>
            <w:tcW w:w="972" w:type="dxa"/>
            <w:textDirection w:val="btLr"/>
            <w:vAlign w:val="center"/>
          </w:tcPr>
          <w:p w14:paraId="019DC174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72" w:type="dxa"/>
            <w:textDirection w:val="btLr"/>
            <w:vAlign w:val="center"/>
          </w:tcPr>
          <w:p w14:paraId="1C132EB9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2" w:type="dxa"/>
            <w:textDirection w:val="btLr"/>
            <w:vAlign w:val="center"/>
          </w:tcPr>
          <w:p w14:paraId="26F42FC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72" w:type="dxa"/>
            <w:textDirection w:val="btLr"/>
            <w:vAlign w:val="center"/>
          </w:tcPr>
          <w:p w14:paraId="00DA7A1F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2" w:type="dxa"/>
            <w:textDirection w:val="btLr"/>
            <w:vAlign w:val="center"/>
          </w:tcPr>
          <w:p w14:paraId="588B9A4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72" w:type="dxa"/>
            <w:textDirection w:val="btLr"/>
            <w:vAlign w:val="center"/>
          </w:tcPr>
          <w:p w14:paraId="7EAAF2B7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72" w:type="dxa"/>
            <w:textDirection w:val="btLr"/>
            <w:vAlign w:val="center"/>
          </w:tcPr>
          <w:p w14:paraId="7F2E64C4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البرنامج كاملاً</w:t>
            </w:r>
          </w:p>
        </w:tc>
      </w:tr>
      <w:tr w:rsidR="00DF6D07" w:rsidRPr="00AA66B0" w14:paraId="2B2F7424" w14:textId="77777777" w:rsidTr="00DE5351">
        <w:trPr>
          <w:trHeight w:val="4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7A7F72A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(</w:t>
            </w:r>
            <w:r w:rsidRPr="007F31C0">
              <w:rPr>
                <w:b/>
                <w:bCs/>
              </w:rPr>
              <w:t>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065ED4E7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الوطنية (</w:t>
            </w:r>
            <w:r w:rsidRPr="007F31C0">
              <w:rPr>
                <w:b/>
                <w:bCs/>
              </w:rPr>
              <w:t>NARS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3" w:type="dxa"/>
            <w:vAlign w:val="center"/>
          </w:tcPr>
          <w:p w14:paraId="7F1A602E" w14:textId="77777777" w:rsidR="00DF6D07" w:rsidRPr="00AA66B0" w:rsidRDefault="00DF6D07" w:rsidP="00DE5351">
            <w:pPr>
              <w:spacing w:after="0"/>
            </w:pPr>
            <w:r>
              <w:t>c</w:t>
            </w:r>
            <w:r w:rsidRPr="00AA66B0">
              <w:rPr>
                <w:vertAlign w:val="subscript"/>
              </w:rPr>
              <w:t>1</w:t>
            </w:r>
          </w:p>
        </w:tc>
        <w:tc>
          <w:tcPr>
            <w:tcW w:w="972" w:type="dxa"/>
            <w:vAlign w:val="center"/>
          </w:tcPr>
          <w:p w14:paraId="31E8C2B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983BA9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D99AB8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B55A21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F37727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D2E341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091246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98CDAC4" w14:textId="77777777" w:rsidTr="00DE5351">
        <w:trPr>
          <w:trHeight w:val="42"/>
          <w:jc w:val="center"/>
        </w:trPr>
        <w:tc>
          <w:tcPr>
            <w:tcW w:w="567" w:type="dxa"/>
            <w:vMerge/>
            <w:vAlign w:val="center"/>
          </w:tcPr>
          <w:p w14:paraId="56875D4C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2130CB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4FDCB096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2</w:t>
            </w:r>
          </w:p>
        </w:tc>
        <w:tc>
          <w:tcPr>
            <w:tcW w:w="972" w:type="dxa"/>
            <w:vAlign w:val="center"/>
          </w:tcPr>
          <w:p w14:paraId="606F42F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76984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1B829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86D559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57A267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A21EF6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2E941C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29453D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BB14D85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BF7C99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BFEBE98" w14:textId="77777777" w:rsidR="00DF6D07" w:rsidRPr="00AA66B0" w:rsidRDefault="00DF6D07" w:rsidP="00DE5351">
            <w:pPr>
              <w:spacing w:after="0"/>
            </w:pPr>
            <w:r>
              <w:t>c</w:t>
            </w:r>
            <w:r w:rsidRPr="00AA66B0">
              <w:rPr>
                <w:vertAlign w:val="subscript"/>
              </w:rPr>
              <w:t>3</w:t>
            </w:r>
          </w:p>
        </w:tc>
        <w:tc>
          <w:tcPr>
            <w:tcW w:w="972" w:type="dxa"/>
            <w:vAlign w:val="center"/>
          </w:tcPr>
          <w:p w14:paraId="16E27B0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995882B" w14:textId="77777777" w:rsidR="00DF6D07" w:rsidRPr="00AA66B0" w:rsidRDefault="00DF6D07" w:rsidP="00DE5351">
            <w:pPr>
              <w:spacing w:after="0"/>
            </w:pPr>
          </w:p>
        </w:tc>
        <w:tc>
          <w:tcPr>
            <w:tcW w:w="972" w:type="dxa"/>
            <w:vAlign w:val="center"/>
          </w:tcPr>
          <w:p w14:paraId="489592F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D32FFA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8870DF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02FF4E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AD32DE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A43CD19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7F61ABB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1062775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44249D87" w14:textId="77777777" w:rsidR="00DF6D07" w:rsidRPr="00AA66B0" w:rsidRDefault="00DF6D07" w:rsidP="00DE5351">
            <w:pPr>
              <w:spacing w:after="0"/>
            </w:pPr>
            <w:r>
              <w:t>c</w:t>
            </w:r>
            <w:r w:rsidRPr="00AA66B0">
              <w:rPr>
                <w:vertAlign w:val="subscript"/>
              </w:rPr>
              <w:t>4</w:t>
            </w:r>
          </w:p>
        </w:tc>
        <w:tc>
          <w:tcPr>
            <w:tcW w:w="972" w:type="dxa"/>
            <w:vAlign w:val="center"/>
          </w:tcPr>
          <w:p w14:paraId="4BBC1EB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AF2D75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13C6A1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5BFD33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B17E34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E76773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1C7D50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4A13DD6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16201F56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95EE568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7893A556" w14:textId="77777777" w:rsidR="00DF6D07" w:rsidRPr="00AA66B0" w:rsidRDefault="00DF6D07" w:rsidP="00DE5351">
            <w:pPr>
              <w:spacing w:after="0"/>
            </w:pPr>
            <w:r>
              <w:t>c</w:t>
            </w:r>
            <w:r w:rsidRPr="00AA66B0">
              <w:rPr>
                <w:vertAlign w:val="subscript"/>
              </w:rPr>
              <w:t>5</w:t>
            </w:r>
          </w:p>
        </w:tc>
        <w:tc>
          <w:tcPr>
            <w:tcW w:w="972" w:type="dxa"/>
            <w:vAlign w:val="center"/>
          </w:tcPr>
          <w:p w14:paraId="533ADD4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4481BE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D63335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1B5D3A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785338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C1608D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45F3C8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E53C7A3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18CE2930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80EE63D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2EA376CC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6</w:t>
            </w:r>
          </w:p>
        </w:tc>
        <w:tc>
          <w:tcPr>
            <w:tcW w:w="972" w:type="dxa"/>
            <w:vAlign w:val="center"/>
          </w:tcPr>
          <w:p w14:paraId="5011324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EC269D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3624E3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D5F854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4889A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79B48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B3A802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51A5C7F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6F1EA622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5D8522D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56D54A82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7</w:t>
            </w:r>
          </w:p>
        </w:tc>
        <w:tc>
          <w:tcPr>
            <w:tcW w:w="972" w:type="dxa"/>
            <w:vAlign w:val="center"/>
          </w:tcPr>
          <w:p w14:paraId="4F9845F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FC15F1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86AA67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E80EF4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368850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BC36E2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36497A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8FACEC1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0F5B5FF6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F7D2287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3EA27DCB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8</w:t>
            </w:r>
          </w:p>
        </w:tc>
        <w:tc>
          <w:tcPr>
            <w:tcW w:w="972" w:type="dxa"/>
            <w:vAlign w:val="center"/>
          </w:tcPr>
          <w:p w14:paraId="7AC0AC0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C94C69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2924E5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1D52DA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44969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452F20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D1CE7F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329FEAE" w14:textId="77777777" w:rsidTr="00DE5351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48DAC9E2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C7FC20A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C43B26E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9</w:t>
            </w:r>
          </w:p>
        </w:tc>
        <w:tc>
          <w:tcPr>
            <w:tcW w:w="972" w:type="dxa"/>
            <w:vAlign w:val="center"/>
          </w:tcPr>
          <w:p w14:paraId="6C20F3A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730821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FBBB8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56A1C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488564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D62FAF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941FA3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12D67E1" w14:textId="77777777" w:rsidTr="00DE5351">
        <w:trPr>
          <w:trHeight w:val="240"/>
          <w:jc w:val="center"/>
        </w:trPr>
        <w:tc>
          <w:tcPr>
            <w:tcW w:w="567" w:type="dxa"/>
            <w:vMerge/>
            <w:vAlign w:val="center"/>
          </w:tcPr>
          <w:p w14:paraId="1D1C311B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D948EC1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273579ED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10</w:t>
            </w:r>
          </w:p>
        </w:tc>
        <w:tc>
          <w:tcPr>
            <w:tcW w:w="972" w:type="dxa"/>
            <w:vAlign w:val="center"/>
          </w:tcPr>
          <w:p w14:paraId="49933D9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0AE57B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B67F87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EB4108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CE9D07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EF80D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F2F35B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EAC42CC" w14:textId="77777777" w:rsidTr="00DE5351">
        <w:trPr>
          <w:trHeight w:val="211"/>
          <w:jc w:val="center"/>
        </w:trPr>
        <w:tc>
          <w:tcPr>
            <w:tcW w:w="567" w:type="dxa"/>
            <w:vMerge/>
            <w:vAlign w:val="center"/>
          </w:tcPr>
          <w:p w14:paraId="35F702DF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0360093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14:paraId="12C0DFE5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11</w:t>
            </w:r>
          </w:p>
        </w:tc>
        <w:tc>
          <w:tcPr>
            <w:tcW w:w="972" w:type="dxa"/>
            <w:vAlign w:val="center"/>
          </w:tcPr>
          <w:p w14:paraId="0C5A1B8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7DEBA8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6A66E2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DCFFD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E4F0ED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9F8B84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5C3414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9D7AC30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518B4534" w14:textId="77777777" w:rsidR="00DF6D07" w:rsidRPr="007F31C0" w:rsidRDefault="00DF6D07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66EAC576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الأخرى</w:t>
            </w:r>
          </w:p>
        </w:tc>
        <w:tc>
          <w:tcPr>
            <w:tcW w:w="623" w:type="dxa"/>
            <w:vAlign w:val="center"/>
          </w:tcPr>
          <w:p w14:paraId="57A63D72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12</w:t>
            </w:r>
          </w:p>
        </w:tc>
        <w:tc>
          <w:tcPr>
            <w:tcW w:w="972" w:type="dxa"/>
            <w:vAlign w:val="center"/>
          </w:tcPr>
          <w:p w14:paraId="1F9028B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877AAD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1E194D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618698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19637D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AE80E7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380A8C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5BED6C9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61F59BB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6643D2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E8B1AC5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13</w:t>
            </w:r>
          </w:p>
        </w:tc>
        <w:tc>
          <w:tcPr>
            <w:tcW w:w="972" w:type="dxa"/>
            <w:vAlign w:val="center"/>
          </w:tcPr>
          <w:p w14:paraId="698EDF5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1AFC7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B548F1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601423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956E77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5F9A64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656BDB0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66379EA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3542DA2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0B7CAD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05ED1DDB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14</w:t>
            </w:r>
          </w:p>
        </w:tc>
        <w:tc>
          <w:tcPr>
            <w:tcW w:w="972" w:type="dxa"/>
            <w:vAlign w:val="center"/>
          </w:tcPr>
          <w:p w14:paraId="749F112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562FB8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157965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82FB24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8D7B88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6CF896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2D73D9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F01F5C2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7148E3B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455D2C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3B8405B8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15</w:t>
            </w:r>
          </w:p>
        </w:tc>
        <w:tc>
          <w:tcPr>
            <w:tcW w:w="972" w:type="dxa"/>
            <w:vAlign w:val="center"/>
          </w:tcPr>
          <w:p w14:paraId="52DC2D1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BBF0D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C12C47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706EB3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F7A270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C37D1B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4745C3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55839C4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793DD63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450B5E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3760484C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16</w:t>
            </w:r>
          </w:p>
        </w:tc>
        <w:tc>
          <w:tcPr>
            <w:tcW w:w="972" w:type="dxa"/>
            <w:vAlign w:val="center"/>
          </w:tcPr>
          <w:p w14:paraId="03C2677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4085AF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F96463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310845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BB11D8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4C762F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02BA4A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A950766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14ACD64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5A5B6A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015D732D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17</w:t>
            </w:r>
          </w:p>
        </w:tc>
        <w:tc>
          <w:tcPr>
            <w:tcW w:w="972" w:type="dxa"/>
            <w:vAlign w:val="center"/>
          </w:tcPr>
          <w:p w14:paraId="791829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FE62B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01D9B6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ADEF27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07AC0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F5E326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BC047F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21754C2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0249B0E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013F6B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8EBB24D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c</w:t>
            </w:r>
            <w:r w:rsidRPr="00AA66B0">
              <w:rPr>
                <w:vertAlign w:val="subscript"/>
              </w:rPr>
              <w:t>18</w:t>
            </w:r>
          </w:p>
        </w:tc>
        <w:tc>
          <w:tcPr>
            <w:tcW w:w="972" w:type="dxa"/>
            <w:vAlign w:val="center"/>
          </w:tcPr>
          <w:p w14:paraId="0524283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2688C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C5A6E9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450B1E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C6B7A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08134D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7D644B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</w:tbl>
    <w:p w14:paraId="641B715D" w14:textId="77777777" w:rsidR="00DF6D07" w:rsidRDefault="00DF6D07" w:rsidP="00DF6D07">
      <w:pPr>
        <w:rPr>
          <w:rtl/>
        </w:rPr>
      </w:pPr>
    </w:p>
    <w:p w14:paraId="0BD8E34A" w14:textId="77777777" w:rsidR="00DF6D07" w:rsidRDefault="00DF6D07" w:rsidP="00DF6D07">
      <w:pPr>
        <w:rPr>
          <w:rtl/>
        </w:rPr>
      </w:pPr>
    </w:p>
    <w:p w14:paraId="0C575EFF" w14:textId="69186996" w:rsidR="00DF6D07" w:rsidRDefault="00DF6D07" w:rsidP="00DF6D07">
      <w:pPr>
        <w:pStyle w:val="Heading2"/>
        <w:numPr>
          <w:ilvl w:val="0"/>
          <w:numId w:val="42"/>
        </w:numPr>
        <w:ind w:left="357" w:hanging="357"/>
        <w:rPr>
          <w:rtl/>
        </w:rPr>
      </w:pPr>
      <w:r w:rsidRPr="00F50AE9">
        <w:rPr>
          <w:rFonts w:hint="cs"/>
          <w:rtl/>
        </w:rPr>
        <w:lastRenderedPageBreak/>
        <w:t>المهارات العامة القابلة للنقل</w:t>
      </w:r>
    </w:p>
    <w:p w14:paraId="68978132" w14:textId="174455F9" w:rsidR="000D578F" w:rsidRPr="000D578F" w:rsidRDefault="000D578F" w:rsidP="000D578F">
      <w:pPr>
        <w:rPr>
          <w:rtl/>
        </w:rPr>
      </w:pPr>
      <w:r w:rsidRPr="00AF5707">
        <w:rPr>
          <w:rtl/>
        </w:rPr>
        <w:t>يجب أن يكون الخريج مكتسباً للمهارات العامة الآتية</w:t>
      </w:r>
      <w:r>
        <w:rPr>
          <w:rFonts w:hint="cs"/>
          <w:rtl/>
        </w:rPr>
        <w:t>:</w:t>
      </w:r>
    </w:p>
    <w:p w14:paraId="0EE414B0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1</w:t>
      </w:r>
      <w:r w:rsidRPr="00314A70">
        <w:rPr>
          <w:b w:val="0"/>
          <w:bCs w:val="0"/>
          <w:rtl/>
        </w:rPr>
        <w:t xml:space="preserve">. </w:t>
      </w:r>
    </w:p>
    <w:p w14:paraId="5EFA5251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2</w:t>
      </w:r>
      <w:r w:rsidRPr="00314A70">
        <w:rPr>
          <w:b w:val="0"/>
          <w:bCs w:val="0"/>
          <w:rtl/>
        </w:rPr>
        <w:t xml:space="preserve">. </w:t>
      </w:r>
    </w:p>
    <w:p w14:paraId="4434D7F9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3</w:t>
      </w:r>
      <w:r w:rsidRPr="00314A70">
        <w:rPr>
          <w:b w:val="0"/>
          <w:bCs w:val="0"/>
          <w:rtl/>
        </w:rPr>
        <w:t xml:space="preserve">. </w:t>
      </w:r>
    </w:p>
    <w:p w14:paraId="3A4E5089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4</w:t>
      </w:r>
      <w:r w:rsidRPr="00314A70">
        <w:rPr>
          <w:b w:val="0"/>
          <w:bCs w:val="0"/>
          <w:rtl/>
        </w:rPr>
        <w:t xml:space="preserve">. </w:t>
      </w:r>
    </w:p>
    <w:p w14:paraId="697472E1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5</w:t>
      </w:r>
      <w:r w:rsidRPr="00314A70">
        <w:rPr>
          <w:b w:val="0"/>
          <w:bCs w:val="0"/>
          <w:rtl/>
        </w:rPr>
        <w:t xml:space="preserve">. </w:t>
      </w:r>
    </w:p>
    <w:p w14:paraId="33681D25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6</w:t>
      </w:r>
      <w:r w:rsidRPr="00314A70">
        <w:rPr>
          <w:b w:val="0"/>
          <w:bCs w:val="0"/>
          <w:rtl/>
        </w:rPr>
        <w:t xml:space="preserve">. </w:t>
      </w:r>
    </w:p>
    <w:p w14:paraId="3C32F480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7</w:t>
      </w:r>
      <w:r w:rsidRPr="00314A70">
        <w:rPr>
          <w:b w:val="0"/>
          <w:bCs w:val="0"/>
          <w:rtl/>
        </w:rPr>
        <w:t xml:space="preserve">. </w:t>
      </w:r>
    </w:p>
    <w:p w14:paraId="09DAA719" w14:textId="77777777" w:rsidR="00DF6D07" w:rsidRPr="00A50EFA" w:rsidRDefault="00DF6D07" w:rsidP="00DF6D07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8</w:t>
      </w:r>
      <w:r w:rsidRPr="00314A70">
        <w:rPr>
          <w:b w:val="0"/>
          <w:bCs w:val="0"/>
          <w:rtl/>
        </w:rPr>
        <w:t xml:space="preserve">. </w:t>
      </w:r>
    </w:p>
    <w:p w14:paraId="24492055" w14:textId="77777777" w:rsidR="00DF6D07" w:rsidRPr="00A50EFA" w:rsidRDefault="00DF6D07" w:rsidP="00DF6D07">
      <w:pPr>
        <w:rPr>
          <w:rtl/>
        </w:rPr>
      </w:pPr>
      <w:r w:rsidRPr="00A50EFA">
        <w:t>d</w:t>
      </w:r>
      <w:r w:rsidRPr="00A50EFA">
        <w:rPr>
          <w:vertAlign w:val="subscript"/>
        </w:rPr>
        <w:t>9</w:t>
      </w:r>
      <w:r w:rsidRPr="00A50EFA">
        <w:rPr>
          <w:rtl/>
        </w:rPr>
        <w:t xml:space="preserve">. </w:t>
      </w:r>
    </w:p>
    <w:p w14:paraId="246A23D7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10</w:t>
      </w:r>
      <w:r w:rsidRPr="00A50EFA">
        <w:rPr>
          <w:rFonts w:hint="cs"/>
          <w:rtl/>
        </w:rPr>
        <w:t xml:space="preserve">. </w:t>
      </w:r>
    </w:p>
    <w:p w14:paraId="16EDA31C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11</w:t>
      </w:r>
      <w:r w:rsidRPr="00A50EFA">
        <w:rPr>
          <w:rFonts w:hint="cs"/>
          <w:rtl/>
        </w:rPr>
        <w:t xml:space="preserve">. </w:t>
      </w:r>
    </w:p>
    <w:p w14:paraId="35971EE5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12</w:t>
      </w:r>
      <w:r w:rsidRPr="00A50EFA">
        <w:rPr>
          <w:rFonts w:hint="cs"/>
          <w:rtl/>
        </w:rPr>
        <w:t xml:space="preserve">. </w:t>
      </w:r>
    </w:p>
    <w:p w14:paraId="01891A1A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13</w:t>
      </w:r>
      <w:r w:rsidRPr="00A50EFA">
        <w:rPr>
          <w:rFonts w:hint="cs"/>
          <w:rtl/>
        </w:rPr>
        <w:t xml:space="preserve">. </w:t>
      </w:r>
    </w:p>
    <w:p w14:paraId="03BB01EF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14</w:t>
      </w:r>
      <w:r w:rsidRPr="00A50EFA">
        <w:rPr>
          <w:rFonts w:hint="cs"/>
          <w:rtl/>
        </w:rPr>
        <w:t xml:space="preserve">. </w:t>
      </w:r>
    </w:p>
    <w:p w14:paraId="3845E0ED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15</w:t>
      </w:r>
      <w:r w:rsidRPr="00A50EFA">
        <w:rPr>
          <w:rFonts w:hint="cs"/>
          <w:rtl/>
        </w:rPr>
        <w:t xml:space="preserve">. </w:t>
      </w:r>
    </w:p>
    <w:p w14:paraId="6BD2C4C9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16</w:t>
      </w:r>
      <w:r w:rsidRPr="00A50EFA">
        <w:rPr>
          <w:rFonts w:hint="cs"/>
          <w:rtl/>
        </w:rPr>
        <w:t xml:space="preserve">. </w:t>
      </w:r>
    </w:p>
    <w:p w14:paraId="0FD44810" w14:textId="77777777" w:rsidR="00DF6D07" w:rsidRPr="00A50EFA" w:rsidRDefault="00DF6D07" w:rsidP="00DF6D07">
      <w:pPr>
        <w:rPr>
          <w:rtl/>
        </w:rPr>
      </w:pPr>
      <w:r>
        <w:t>d</w:t>
      </w:r>
      <w:r w:rsidRPr="00A50EFA">
        <w:rPr>
          <w:vertAlign w:val="subscript"/>
        </w:rPr>
        <w:t>17</w:t>
      </w:r>
      <w:r w:rsidRPr="00A50EFA">
        <w:rPr>
          <w:rFonts w:hint="cs"/>
          <w:rtl/>
        </w:rPr>
        <w:t xml:space="preserve">. </w:t>
      </w:r>
    </w:p>
    <w:p w14:paraId="5DDD36CC" w14:textId="77777777" w:rsidR="00DF6D07" w:rsidRPr="00314A70" w:rsidRDefault="00DF6D07" w:rsidP="00DF6D07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d</w:t>
      </w:r>
      <w:r w:rsidRPr="00A50EFA">
        <w:rPr>
          <w:b w:val="0"/>
          <w:bCs w:val="0"/>
          <w:vertAlign w:val="subscript"/>
        </w:rPr>
        <w:t>18</w:t>
      </w:r>
      <w:r w:rsidRPr="00A50EFA">
        <w:rPr>
          <w:rFonts w:hint="cs"/>
          <w:b w:val="0"/>
          <w:bCs w:val="0"/>
          <w:rtl/>
        </w:rPr>
        <w:t>.</w:t>
      </w:r>
      <w:r w:rsidRPr="00A50EFA">
        <w:rPr>
          <w:b w:val="0"/>
          <w:bCs w:val="0"/>
          <w:rtl/>
        </w:rPr>
        <w:t>...</w:t>
      </w:r>
    </w:p>
    <w:tbl>
      <w:tblPr>
        <w:tblStyle w:val="TableGrid"/>
        <w:bidiVisual/>
        <w:tblW w:w="849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623"/>
        <w:gridCol w:w="972"/>
        <w:gridCol w:w="972"/>
        <w:gridCol w:w="972"/>
        <w:gridCol w:w="972"/>
        <w:gridCol w:w="972"/>
        <w:gridCol w:w="972"/>
        <w:gridCol w:w="972"/>
      </w:tblGrid>
      <w:tr w:rsidR="00DF6D07" w:rsidRPr="00AA66B0" w14:paraId="059FA578" w14:textId="77777777" w:rsidTr="00DE5351">
        <w:trPr>
          <w:cantSplit/>
          <w:trHeight w:val="794"/>
          <w:jc w:val="center"/>
        </w:trPr>
        <w:tc>
          <w:tcPr>
            <w:tcW w:w="1688" w:type="dxa"/>
            <w:gridSpan w:val="3"/>
            <w:textDirection w:val="btLr"/>
            <w:vAlign w:val="center"/>
          </w:tcPr>
          <w:p w14:paraId="00C375A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lastRenderedPageBreak/>
              <w:t>السنة</w:t>
            </w:r>
          </w:p>
        </w:tc>
        <w:tc>
          <w:tcPr>
            <w:tcW w:w="972" w:type="dxa"/>
            <w:textDirection w:val="btLr"/>
            <w:vAlign w:val="center"/>
          </w:tcPr>
          <w:p w14:paraId="65859A73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72" w:type="dxa"/>
            <w:textDirection w:val="btLr"/>
            <w:vAlign w:val="center"/>
          </w:tcPr>
          <w:p w14:paraId="5183279C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2" w:type="dxa"/>
            <w:textDirection w:val="btLr"/>
            <w:vAlign w:val="center"/>
          </w:tcPr>
          <w:p w14:paraId="2F937E50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72" w:type="dxa"/>
            <w:textDirection w:val="btLr"/>
            <w:vAlign w:val="center"/>
          </w:tcPr>
          <w:p w14:paraId="48619974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2" w:type="dxa"/>
            <w:textDirection w:val="btLr"/>
            <w:vAlign w:val="center"/>
          </w:tcPr>
          <w:p w14:paraId="6348E189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72" w:type="dxa"/>
            <w:textDirection w:val="btLr"/>
            <w:vAlign w:val="center"/>
          </w:tcPr>
          <w:p w14:paraId="7E014245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72" w:type="dxa"/>
            <w:textDirection w:val="btLr"/>
            <w:vAlign w:val="center"/>
          </w:tcPr>
          <w:p w14:paraId="11585ACA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البرنامج كاملاً</w:t>
            </w:r>
          </w:p>
        </w:tc>
      </w:tr>
      <w:tr w:rsidR="00DF6D07" w:rsidRPr="00AA66B0" w14:paraId="78188095" w14:textId="77777777" w:rsidTr="00DE5351">
        <w:trPr>
          <w:trHeight w:val="42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589B94E7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(</w:t>
            </w:r>
            <w:r w:rsidRPr="007F31C0">
              <w:rPr>
                <w:b/>
                <w:bCs/>
              </w:rPr>
              <w:t>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63AC577B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المرجعة الأكاديمية الوطنية (</w:t>
            </w:r>
            <w:r w:rsidRPr="007F31C0">
              <w:rPr>
                <w:b/>
                <w:bCs/>
              </w:rPr>
              <w:t>NARS</w:t>
            </w:r>
            <w:r w:rsidRPr="007F31C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3" w:type="dxa"/>
            <w:vAlign w:val="center"/>
          </w:tcPr>
          <w:p w14:paraId="65A4E34C" w14:textId="77777777" w:rsidR="00DF6D07" w:rsidRPr="00AA66B0" w:rsidRDefault="00DF6D07" w:rsidP="00DE5351">
            <w:pPr>
              <w:spacing w:after="0"/>
            </w:pPr>
            <w:r>
              <w:t>d</w:t>
            </w:r>
            <w:r w:rsidRPr="00AA66B0">
              <w:rPr>
                <w:vertAlign w:val="subscript"/>
              </w:rPr>
              <w:t>1</w:t>
            </w:r>
          </w:p>
        </w:tc>
        <w:tc>
          <w:tcPr>
            <w:tcW w:w="972" w:type="dxa"/>
            <w:vAlign w:val="center"/>
          </w:tcPr>
          <w:p w14:paraId="01B0BDB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46BE16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9B36C9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35A89F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6CAFA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B9ADC4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5F0258E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0566ECA0" w14:textId="77777777" w:rsidTr="00DE5351">
        <w:trPr>
          <w:trHeight w:val="42"/>
          <w:jc w:val="center"/>
        </w:trPr>
        <w:tc>
          <w:tcPr>
            <w:tcW w:w="567" w:type="dxa"/>
            <w:vMerge/>
            <w:vAlign w:val="center"/>
          </w:tcPr>
          <w:p w14:paraId="5F09D3F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715335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235FB2E7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2</w:t>
            </w:r>
          </w:p>
        </w:tc>
        <w:tc>
          <w:tcPr>
            <w:tcW w:w="972" w:type="dxa"/>
            <w:vAlign w:val="center"/>
          </w:tcPr>
          <w:p w14:paraId="295F0C0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E5D46A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B6C53E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5DB999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49FF31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73CE2B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5D3476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C136D19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58905E1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5755E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2B8759F" w14:textId="77777777" w:rsidR="00DF6D07" w:rsidRPr="00AA66B0" w:rsidRDefault="00DF6D07" w:rsidP="00DE5351">
            <w:pPr>
              <w:spacing w:after="0"/>
            </w:pPr>
            <w:r>
              <w:t>d</w:t>
            </w:r>
            <w:r w:rsidRPr="00AA66B0">
              <w:rPr>
                <w:vertAlign w:val="subscript"/>
              </w:rPr>
              <w:t>3</w:t>
            </w:r>
          </w:p>
        </w:tc>
        <w:tc>
          <w:tcPr>
            <w:tcW w:w="972" w:type="dxa"/>
            <w:vAlign w:val="center"/>
          </w:tcPr>
          <w:p w14:paraId="29855C6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C35ECBF" w14:textId="77777777" w:rsidR="00DF6D07" w:rsidRPr="00AA66B0" w:rsidRDefault="00DF6D07" w:rsidP="00DE5351">
            <w:pPr>
              <w:spacing w:after="0"/>
            </w:pPr>
          </w:p>
        </w:tc>
        <w:tc>
          <w:tcPr>
            <w:tcW w:w="972" w:type="dxa"/>
            <w:vAlign w:val="center"/>
          </w:tcPr>
          <w:p w14:paraId="3BC850B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ECDB46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48FB70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86D63E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79F79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C5FB9F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104D596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26BD86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E59B74A" w14:textId="77777777" w:rsidR="00DF6D07" w:rsidRPr="00AA66B0" w:rsidRDefault="00DF6D07" w:rsidP="00DE5351">
            <w:pPr>
              <w:spacing w:after="0"/>
            </w:pPr>
            <w:r>
              <w:t>d</w:t>
            </w:r>
            <w:r w:rsidRPr="00AA66B0">
              <w:rPr>
                <w:vertAlign w:val="subscript"/>
              </w:rPr>
              <w:t>4</w:t>
            </w:r>
          </w:p>
        </w:tc>
        <w:tc>
          <w:tcPr>
            <w:tcW w:w="972" w:type="dxa"/>
            <w:vAlign w:val="center"/>
          </w:tcPr>
          <w:p w14:paraId="52D983D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DA4173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B1C5F3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A7DBC1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4A5828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C8DCD3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7066BB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2208BCAC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0F6E8BF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EFBEB3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417B0262" w14:textId="77777777" w:rsidR="00DF6D07" w:rsidRPr="00AA66B0" w:rsidRDefault="00DF6D07" w:rsidP="00DE5351">
            <w:pPr>
              <w:spacing w:after="0"/>
            </w:pPr>
            <w:r>
              <w:t>d</w:t>
            </w:r>
            <w:r w:rsidRPr="00AA66B0">
              <w:rPr>
                <w:vertAlign w:val="subscript"/>
              </w:rPr>
              <w:t>5</w:t>
            </w:r>
          </w:p>
        </w:tc>
        <w:tc>
          <w:tcPr>
            <w:tcW w:w="972" w:type="dxa"/>
            <w:vAlign w:val="center"/>
          </w:tcPr>
          <w:p w14:paraId="271730E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FBD17A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441C29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9D372B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FE508C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08FD2B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894082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F760895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443ACE6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F0E116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9BF56AA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6</w:t>
            </w:r>
          </w:p>
        </w:tc>
        <w:tc>
          <w:tcPr>
            <w:tcW w:w="972" w:type="dxa"/>
            <w:vAlign w:val="center"/>
          </w:tcPr>
          <w:p w14:paraId="3C6CB05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0B4F74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804A0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9A578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C10F91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2311AA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0D8926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022F1B5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7E3423A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149A51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14F96A8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7</w:t>
            </w:r>
          </w:p>
        </w:tc>
        <w:tc>
          <w:tcPr>
            <w:tcW w:w="972" w:type="dxa"/>
            <w:vAlign w:val="center"/>
          </w:tcPr>
          <w:p w14:paraId="15539E6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3F1649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EAC8FA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D10E11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B98629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00ADA8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4B6F26C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C2D5BBA" w14:textId="77777777" w:rsidTr="00DE535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14:paraId="6438FF9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9B34B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E72F4C4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8</w:t>
            </w:r>
          </w:p>
        </w:tc>
        <w:tc>
          <w:tcPr>
            <w:tcW w:w="972" w:type="dxa"/>
            <w:vAlign w:val="center"/>
          </w:tcPr>
          <w:p w14:paraId="4B24F11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431E1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0E5F41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0D1850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0E9F8C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AF98E7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2DBFAB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666B8AF" w14:textId="77777777" w:rsidTr="00DE5351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14:paraId="3324B8F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2D9107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C5936D6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9</w:t>
            </w:r>
          </w:p>
        </w:tc>
        <w:tc>
          <w:tcPr>
            <w:tcW w:w="972" w:type="dxa"/>
            <w:vAlign w:val="center"/>
          </w:tcPr>
          <w:p w14:paraId="0599A3E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230DD8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7B0833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A71E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B4E3F0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3D3FEA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6DC243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4CF35DC3" w14:textId="77777777" w:rsidTr="00DE5351">
        <w:trPr>
          <w:trHeight w:val="240"/>
          <w:jc w:val="center"/>
        </w:trPr>
        <w:tc>
          <w:tcPr>
            <w:tcW w:w="567" w:type="dxa"/>
            <w:vMerge/>
            <w:vAlign w:val="center"/>
          </w:tcPr>
          <w:p w14:paraId="6DC7F5D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B2EA13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36EB23FA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10</w:t>
            </w:r>
          </w:p>
        </w:tc>
        <w:tc>
          <w:tcPr>
            <w:tcW w:w="972" w:type="dxa"/>
            <w:vAlign w:val="center"/>
          </w:tcPr>
          <w:p w14:paraId="75D010B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A1E806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F31626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499324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42BC43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E13186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D9CA1A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66003632" w14:textId="77777777" w:rsidTr="00DE5351">
        <w:trPr>
          <w:trHeight w:val="211"/>
          <w:jc w:val="center"/>
        </w:trPr>
        <w:tc>
          <w:tcPr>
            <w:tcW w:w="567" w:type="dxa"/>
            <w:vMerge/>
            <w:vAlign w:val="center"/>
          </w:tcPr>
          <w:p w14:paraId="2F60DB9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1D5940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99C1499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11</w:t>
            </w:r>
          </w:p>
        </w:tc>
        <w:tc>
          <w:tcPr>
            <w:tcW w:w="972" w:type="dxa"/>
            <w:vAlign w:val="center"/>
          </w:tcPr>
          <w:p w14:paraId="23CF25C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CE9D26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138DA3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D171C1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A9D37C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C70D70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FF71C2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F5DEC5F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312C0C2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01DC2FC2" w14:textId="77777777" w:rsidR="00DF6D07" w:rsidRPr="007F31C0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7F31C0">
              <w:rPr>
                <w:rFonts w:hint="cs"/>
                <w:b/>
                <w:bCs/>
                <w:rtl/>
              </w:rPr>
              <w:t>المعايير الأخرى</w:t>
            </w:r>
          </w:p>
        </w:tc>
        <w:tc>
          <w:tcPr>
            <w:tcW w:w="623" w:type="dxa"/>
            <w:vAlign w:val="center"/>
          </w:tcPr>
          <w:p w14:paraId="7720E04B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12</w:t>
            </w:r>
          </w:p>
        </w:tc>
        <w:tc>
          <w:tcPr>
            <w:tcW w:w="972" w:type="dxa"/>
            <w:vAlign w:val="center"/>
          </w:tcPr>
          <w:p w14:paraId="43498DA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7CBA8D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B18246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83972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EEBD9E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913F8A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E36977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02D81FE7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5141FC8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B81EFB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72D5C7B8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13</w:t>
            </w:r>
          </w:p>
        </w:tc>
        <w:tc>
          <w:tcPr>
            <w:tcW w:w="972" w:type="dxa"/>
            <w:vAlign w:val="center"/>
          </w:tcPr>
          <w:p w14:paraId="0E5BDD7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54B452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3A8510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B39DA4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576BF7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79CEA0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9CA597F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7D5E88A9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384C8E5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BFCE2D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5F973708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14</w:t>
            </w:r>
          </w:p>
        </w:tc>
        <w:tc>
          <w:tcPr>
            <w:tcW w:w="972" w:type="dxa"/>
            <w:vAlign w:val="center"/>
          </w:tcPr>
          <w:p w14:paraId="4727218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33DCF9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550EF3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CF6601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2D0E19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726A4CB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730E0EE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36E7224D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2EADA605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6C6D39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24AF8C5D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15</w:t>
            </w:r>
          </w:p>
        </w:tc>
        <w:tc>
          <w:tcPr>
            <w:tcW w:w="972" w:type="dxa"/>
            <w:vAlign w:val="center"/>
          </w:tcPr>
          <w:p w14:paraId="7DA89D1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89F0B8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88A8FF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6C1C09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206FE4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154FEC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34BFA343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042CE79C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5C1BA49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B8661CB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5D6264E9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16</w:t>
            </w:r>
          </w:p>
        </w:tc>
        <w:tc>
          <w:tcPr>
            <w:tcW w:w="972" w:type="dxa"/>
            <w:vAlign w:val="center"/>
          </w:tcPr>
          <w:p w14:paraId="22C6396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99405F2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EB4E83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D3E1F09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33982E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0606BE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1E176FE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174731E2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49BDF45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754391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151F5F75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17</w:t>
            </w:r>
          </w:p>
        </w:tc>
        <w:tc>
          <w:tcPr>
            <w:tcW w:w="972" w:type="dxa"/>
            <w:vAlign w:val="center"/>
          </w:tcPr>
          <w:p w14:paraId="6F9DCA2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360C197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01EF70B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9C49C9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66B7FA7D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3B116FA4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26F4C57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  <w:tr w:rsidR="00DF6D07" w:rsidRPr="00AA66B0" w14:paraId="50481E09" w14:textId="77777777" w:rsidTr="00DE5351">
        <w:trPr>
          <w:trHeight w:val="397"/>
          <w:jc w:val="center"/>
        </w:trPr>
        <w:tc>
          <w:tcPr>
            <w:tcW w:w="567" w:type="dxa"/>
            <w:vMerge/>
          </w:tcPr>
          <w:p w14:paraId="21515690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8729346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623" w:type="dxa"/>
            <w:vAlign w:val="center"/>
          </w:tcPr>
          <w:p w14:paraId="6E88D0C6" w14:textId="77777777" w:rsidR="00DF6D07" w:rsidRPr="00AA66B0" w:rsidRDefault="00DF6D07" w:rsidP="00DE5351">
            <w:pPr>
              <w:spacing w:after="0"/>
              <w:rPr>
                <w:rtl/>
              </w:rPr>
            </w:pPr>
            <w:r>
              <w:t>d</w:t>
            </w:r>
            <w:r w:rsidRPr="00AA66B0">
              <w:rPr>
                <w:vertAlign w:val="subscript"/>
              </w:rPr>
              <w:t>18</w:t>
            </w:r>
          </w:p>
        </w:tc>
        <w:tc>
          <w:tcPr>
            <w:tcW w:w="972" w:type="dxa"/>
            <w:vAlign w:val="center"/>
          </w:tcPr>
          <w:p w14:paraId="11BE2EC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48160D1E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1021CE8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191B9E1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538BA4FA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  <w:vAlign w:val="center"/>
          </w:tcPr>
          <w:p w14:paraId="2F44EA81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972" w:type="dxa"/>
          </w:tcPr>
          <w:p w14:paraId="01E52EFC" w14:textId="77777777" w:rsidR="00DF6D07" w:rsidRPr="00AA66B0" w:rsidRDefault="00DF6D07" w:rsidP="00DE5351">
            <w:pPr>
              <w:spacing w:after="0"/>
              <w:rPr>
                <w:rtl/>
              </w:rPr>
            </w:pPr>
          </w:p>
        </w:tc>
      </w:tr>
    </w:tbl>
    <w:p w14:paraId="79B52AB7" w14:textId="77777777" w:rsidR="00DF6D07" w:rsidRDefault="00DF6D07" w:rsidP="00DF6D07">
      <w:pPr>
        <w:rPr>
          <w:rtl/>
        </w:rPr>
      </w:pPr>
    </w:p>
    <w:p w14:paraId="3634B175" w14:textId="77777777" w:rsidR="00DF6D07" w:rsidRDefault="00DF6D07" w:rsidP="00DF6D07">
      <w:pPr>
        <w:rPr>
          <w:rtl/>
        </w:rPr>
      </w:pPr>
    </w:p>
    <w:p w14:paraId="35F1F485" w14:textId="77777777" w:rsidR="00DF6D07" w:rsidRDefault="00DF6D07" w:rsidP="00DF6D07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المراجع </w:t>
      </w:r>
    </w:p>
    <w:sdt>
      <w:sdtPr>
        <w:rPr>
          <w:rtl/>
        </w:rPr>
        <w:id w:val="-1032714029"/>
        <w:placeholder>
          <w:docPart w:val="4CA2943DE5774771B85A1E5389B3666C"/>
        </w:placeholder>
      </w:sdtPr>
      <w:sdtEndPr/>
      <w:sdtContent>
        <w:p w14:paraId="1E3E754D" w14:textId="77777777" w:rsidR="00DF6D07" w:rsidRDefault="00DF6D07" w:rsidP="00DF6D07">
          <w:pPr>
            <w:rPr>
              <w:rtl/>
            </w:rPr>
          </w:pPr>
          <w:r>
            <w:rPr>
              <w:rFonts w:hint="cs"/>
              <w:rtl/>
            </w:rPr>
            <w:t>تذكر هنا المراجع المستخدمة</w:t>
          </w:r>
        </w:p>
      </w:sdtContent>
    </w:sdt>
    <w:p w14:paraId="5D26BC6D" w14:textId="5FCD7FA7" w:rsidR="00DF6D07" w:rsidRDefault="00F320C5" w:rsidP="00DF6D07">
      <w:pPr>
        <w:pStyle w:val="ListParagraph"/>
        <w:numPr>
          <w:ilvl w:val="0"/>
          <w:numId w:val="44"/>
        </w:numPr>
        <w:rPr>
          <w:b/>
          <w:bCs/>
        </w:rPr>
      </w:pPr>
      <w:r>
        <w:rPr>
          <w:rFonts w:hint="cs"/>
          <w:b/>
          <w:bCs/>
          <w:rtl/>
        </w:rPr>
        <w:t>...</w:t>
      </w:r>
    </w:p>
    <w:p w14:paraId="660CA45C" w14:textId="7619D974" w:rsidR="00F320C5" w:rsidRPr="00B37D94" w:rsidRDefault="00F320C5" w:rsidP="00DF6D07">
      <w:pPr>
        <w:pStyle w:val="ListParagraph"/>
        <w:numPr>
          <w:ilvl w:val="0"/>
          <w:numId w:val="44"/>
        </w:numPr>
        <w:rPr>
          <w:b/>
          <w:bCs/>
          <w:rtl/>
        </w:rPr>
      </w:pPr>
      <w:r>
        <w:rPr>
          <w:rFonts w:hint="cs"/>
          <w:b/>
          <w:bCs/>
          <w:rtl/>
        </w:rPr>
        <w:t>...</w:t>
      </w:r>
    </w:p>
    <w:p w14:paraId="321776F1" w14:textId="77777777" w:rsidR="00DF6D07" w:rsidRDefault="00DF6D07" w:rsidP="00DF6D07">
      <w:pPr>
        <w:rPr>
          <w:b/>
          <w:bCs/>
          <w:rtl/>
        </w:rPr>
      </w:pPr>
    </w:p>
    <w:p w14:paraId="493AD11E" w14:textId="77777777" w:rsidR="00DF6D07" w:rsidRDefault="00DF6D07" w:rsidP="00DF6D07">
      <w:pPr>
        <w:rPr>
          <w:b/>
          <w:bCs/>
          <w:rtl/>
        </w:rPr>
      </w:pPr>
    </w:p>
    <w:p w14:paraId="7075565E" w14:textId="77777777" w:rsidR="00DF6D07" w:rsidRDefault="00DF6D07" w:rsidP="00DF6D07">
      <w:pPr>
        <w:rPr>
          <w:b/>
          <w:bCs/>
          <w:rtl/>
        </w:rPr>
      </w:pPr>
      <w:r>
        <w:rPr>
          <w:rFonts w:hint="cs"/>
          <w:b/>
          <w:bCs/>
          <w:rtl/>
        </w:rPr>
        <w:t>لجنة وضع المعايير المرجعية الأكاديمية للبرنامج</w:t>
      </w:r>
      <w:r w:rsidRPr="001F248D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8"/>
        <w:gridCol w:w="2338"/>
        <w:gridCol w:w="2379"/>
        <w:gridCol w:w="2095"/>
      </w:tblGrid>
      <w:tr w:rsidR="00DF6D07" w14:paraId="45485635" w14:textId="77777777" w:rsidTr="00DE5351">
        <w:tc>
          <w:tcPr>
            <w:tcW w:w="2248" w:type="dxa"/>
          </w:tcPr>
          <w:p w14:paraId="607F589F" w14:textId="77777777" w:rsidR="00DF6D07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338" w:type="dxa"/>
          </w:tcPr>
          <w:p w14:paraId="1077AB00" w14:textId="77777777" w:rsidR="00DF6D07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</w:t>
            </w:r>
          </w:p>
        </w:tc>
        <w:tc>
          <w:tcPr>
            <w:tcW w:w="2379" w:type="dxa"/>
          </w:tcPr>
          <w:p w14:paraId="59E7CD4E" w14:textId="77777777" w:rsidR="00DF6D07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095" w:type="dxa"/>
          </w:tcPr>
          <w:p w14:paraId="2CBC0CEB" w14:textId="77777777" w:rsidR="00DF6D07" w:rsidRDefault="00DF6D07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DF6D07" w14:paraId="5320F404" w14:textId="77777777" w:rsidTr="00DE5351">
        <w:tc>
          <w:tcPr>
            <w:tcW w:w="2248" w:type="dxa"/>
          </w:tcPr>
          <w:p w14:paraId="032009FF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38" w:type="dxa"/>
          </w:tcPr>
          <w:p w14:paraId="7F2C2DD6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79" w:type="dxa"/>
          </w:tcPr>
          <w:p w14:paraId="5CE75F68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095" w:type="dxa"/>
          </w:tcPr>
          <w:p w14:paraId="33440282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</w:tr>
      <w:tr w:rsidR="00DF6D07" w14:paraId="10610A85" w14:textId="77777777" w:rsidTr="00DE5351">
        <w:tc>
          <w:tcPr>
            <w:tcW w:w="2248" w:type="dxa"/>
          </w:tcPr>
          <w:p w14:paraId="323E1F89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38" w:type="dxa"/>
          </w:tcPr>
          <w:p w14:paraId="144C9BB2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79" w:type="dxa"/>
          </w:tcPr>
          <w:p w14:paraId="59FDB5BB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095" w:type="dxa"/>
          </w:tcPr>
          <w:p w14:paraId="7531BE5E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</w:tr>
      <w:tr w:rsidR="00DF6D07" w14:paraId="2ECFF01D" w14:textId="77777777" w:rsidTr="00DE5351">
        <w:tc>
          <w:tcPr>
            <w:tcW w:w="2248" w:type="dxa"/>
          </w:tcPr>
          <w:p w14:paraId="75DD5938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38" w:type="dxa"/>
          </w:tcPr>
          <w:p w14:paraId="47B4AF6E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379" w:type="dxa"/>
          </w:tcPr>
          <w:p w14:paraId="79BAF2FD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  <w:tc>
          <w:tcPr>
            <w:tcW w:w="2095" w:type="dxa"/>
          </w:tcPr>
          <w:p w14:paraId="1408C08F" w14:textId="77777777" w:rsidR="00DF6D07" w:rsidRPr="00B13380" w:rsidRDefault="00DF6D07" w:rsidP="00DE5351">
            <w:pPr>
              <w:spacing w:after="0"/>
              <w:rPr>
                <w:rtl/>
              </w:rPr>
            </w:pPr>
          </w:p>
        </w:tc>
      </w:tr>
    </w:tbl>
    <w:p w14:paraId="7A3B4AEB" w14:textId="77777777" w:rsidR="00DF6D07" w:rsidRDefault="00DF6D07" w:rsidP="00DF6D07">
      <w:pPr>
        <w:rPr>
          <w:b/>
          <w:bCs/>
          <w:rtl/>
        </w:rPr>
      </w:pPr>
    </w:p>
    <w:p w14:paraId="4FB61706" w14:textId="77777777" w:rsidR="00DF6D07" w:rsidRPr="001F248D" w:rsidRDefault="00DF6D07" w:rsidP="00DF6D07">
      <w:pPr>
        <w:rPr>
          <w:b/>
          <w:bCs/>
          <w:rtl/>
        </w:rPr>
      </w:pPr>
      <w:r w:rsidRPr="001F248D">
        <w:rPr>
          <w:rFonts w:hint="cs"/>
          <w:b/>
          <w:bCs/>
          <w:rtl/>
        </w:rPr>
        <w:t>رئيس القسم: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179E328D" w14:textId="77777777" w:rsidR="00DF6D07" w:rsidRPr="001F248D" w:rsidRDefault="00DF6D07" w:rsidP="00DF6D07">
      <w:pPr>
        <w:rPr>
          <w:b/>
          <w:bCs/>
        </w:rPr>
      </w:pPr>
      <w:r w:rsidRPr="001F248D">
        <w:rPr>
          <w:rFonts w:hint="cs"/>
          <w:b/>
          <w:bCs/>
          <w:rtl/>
        </w:rPr>
        <w:t>عميد الكلية: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2B05F7E2" w14:textId="77777777" w:rsidR="00DF6D07" w:rsidRPr="002E2ABA" w:rsidRDefault="00DF6D07" w:rsidP="00DF6D07"/>
    <w:p w14:paraId="3BAC2DDC" w14:textId="3F2F00F4" w:rsidR="002B494C" w:rsidRPr="00DF6D07" w:rsidRDefault="002B494C" w:rsidP="00DF6D07"/>
    <w:sectPr w:rsidR="002B494C" w:rsidRPr="00DF6D07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D43C" w14:textId="77777777" w:rsidR="00827DE5" w:rsidRDefault="00827DE5" w:rsidP="00CD11FE">
      <w:pPr>
        <w:spacing w:after="0"/>
      </w:pPr>
      <w:r>
        <w:separator/>
      </w:r>
    </w:p>
  </w:endnote>
  <w:endnote w:type="continuationSeparator" w:id="0">
    <w:p w14:paraId="7F55E5CB" w14:textId="77777777" w:rsidR="00827DE5" w:rsidRDefault="00827DE5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p w14:paraId="15B675BF" w14:textId="77777777" w:rsidR="00F320C5" w:rsidRPr="00153437" w:rsidRDefault="00F320C5" w:rsidP="00F320C5">
        <w:pPr>
          <w:pStyle w:val="Footer"/>
          <w:spacing w:before="240" w:after="120"/>
          <w:jc w:val="center"/>
          <w:rPr>
            <w:rFonts w:asciiTheme="majorBidi" w:hAnsiTheme="majorBidi" w:cstheme="majorBidi"/>
            <w:sz w:val="20"/>
            <w:szCs w:val="20"/>
          </w:rPr>
        </w:pP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صفحة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PAGE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1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  <w:r w:rsidRPr="00153437"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من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NUMPAGES 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11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</w:p>
      <w:p w14:paraId="3D913E6C" w14:textId="13CFEADE" w:rsidR="00153437" w:rsidRPr="00153437" w:rsidRDefault="00F320C5" w:rsidP="00F320C5">
        <w:pPr>
          <w:pStyle w:val="Footer"/>
          <w:jc w:val="center"/>
          <w:rPr>
            <w:rFonts w:asciiTheme="majorBidi" w:hAnsiTheme="majorBidi" w:cstheme="majorBidi"/>
            <w:sz w:val="20"/>
            <w:szCs w:val="20"/>
            <w:rtl/>
          </w:rPr>
        </w:pPr>
        <w:r w:rsidRPr="00153437">
          <w:rPr>
            <w:rFonts w:asciiTheme="majorBidi" w:hAnsiTheme="majorBidi" w:cstheme="majorBidi"/>
            <w:noProof/>
            <w:sz w:val="24"/>
            <w:szCs w:val="24"/>
          </w:rPr>
          <w:t xml:space="preserve"> </w:t>
        </w:r>
        <w:r w:rsidR="00153437" w:rsidRPr="00153437">
          <w:rPr>
            <w:rFonts w:asciiTheme="majorBidi" w:hAnsiTheme="majorBidi" w:cstheme="majorBidi"/>
            <w:noProof/>
            <w:sz w:val="24"/>
            <w:szCs w:val="24"/>
          </w:rPr>
          <w:drawing>
            <wp:inline distT="0" distB="0" distL="0" distR="0" wp14:anchorId="799AAB31" wp14:editId="3DA668EB">
              <wp:extent cx="5040000" cy="468419"/>
              <wp:effectExtent l="0" t="0" r="0" b="8255"/>
              <wp:docPr id="113" name="Picture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0000" cy="468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87254F" w14:textId="77777777" w:rsidR="00F320C5" w:rsidRDefault="00F32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9D38" w14:textId="77777777" w:rsidR="00827DE5" w:rsidRDefault="00827DE5" w:rsidP="00CD11FE">
      <w:pPr>
        <w:spacing w:after="0"/>
      </w:pPr>
      <w:r>
        <w:separator/>
      </w:r>
    </w:p>
  </w:footnote>
  <w:footnote w:type="continuationSeparator" w:id="0">
    <w:p w14:paraId="26F47E40" w14:textId="77777777" w:rsidR="00827DE5" w:rsidRDefault="00827DE5" w:rsidP="00CD11FE">
      <w:pPr>
        <w:spacing w:after="0"/>
      </w:pPr>
      <w:r>
        <w:continuationSeparator/>
      </w:r>
    </w:p>
  </w:footnote>
  <w:footnote w:id="1">
    <w:p w14:paraId="1F035678" w14:textId="77777777" w:rsidR="00DF6D07" w:rsidRDefault="00DF6D07" w:rsidP="00DF6D0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توضع "*" في المربع الموافق للسنة (أو لكامل البرنامج) التي تلبي المعايير.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22"/>
    <w:multiLevelType w:val="multilevel"/>
    <w:tmpl w:val="C804C33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A893317"/>
    <w:multiLevelType w:val="multilevel"/>
    <w:tmpl w:val="1C2E792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5D91CBA"/>
    <w:multiLevelType w:val="multilevel"/>
    <w:tmpl w:val="123E3D9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87635F4"/>
    <w:multiLevelType w:val="hybridMultilevel"/>
    <w:tmpl w:val="7A6E5240"/>
    <w:lvl w:ilvl="0" w:tplc="0CA44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C551518"/>
    <w:multiLevelType w:val="multilevel"/>
    <w:tmpl w:val="2AD69BD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F07791B"/>
    <w:multiLevelType w:val="hybridMultilevel"/>
    <w:tmpl w:val="5EBCCC54"/>
    <w:lvl w:ilvl="0" w:tplc="4A7E3D86">
      <w:start w:val="1"/>
      <w:numFmt w:val="lowerLetter"/>
      <w:suff w:val="space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570BE"/>
    <w:multiLevelType w:val="hybridMultilevel"/>
    <w:tmpl w:val="A2227CBC"/>
    <w:lvl w:ilvl="0" w:tplc="DB4EE0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35C2FB1"/>
    <w:multiLevelType w:val="multilevel"/>
    <w:tmpl w:val="887A186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F3F489D"/>
    <w:multiLevelType w:val="multilevel"/>
    <w:tmpl w:val="CD721C2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7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A6858AE"/>
    <w:multiLevelType w:val="multilevel"/>
    <w:tmpl w:val="2804735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0AF2DDD"/>
    <w:multiLevelType w:val="multilevel"/>
    <w:tmpl w:val="56820CEA"/>
    <w:numStyleLink w:val="Style1"/>
  </w:abstractNum>
  <w:abstractNum w:abstractNumId="34" w15:restartNumberingAfterBreak="0">
    <w:nsid w:val="75034546"/>
    <w:multiLevelType w:val="multilevel"/>
    <w:tmpl w:val="56820CEA"/>
    <w:numStyleLink w:val="Style1"/>
  </w:abstractNum>
  <w:abstractNum w:abstractNumId="35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</w:num>
  <w:num w:numId="4">
    <w:abstractNumId w:val="26"/>
  </w:num>
  <w:num w:numId="5">
    <w:abstractNumId w:val="18"/>
  </w:num>
  <w:num w:numId="6">
    <w:abstractNumId w:val="15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8"/>
  </w:num>
  <w:num w:numId="19">
    <w:abstractNumId w:val="16"/>
  </w:num>
  <w:num w:numId="20">
    <w:abstractNumId w:val="3"/>
  </w:num>
  <w:num w:numId="21">
    <w:abstractNumId w:val="9"/>
  </w:num>
  <w:num w:numId="22">
    <w:abstractNumId w:val="25"/>
  </w:num>
  <w:num w:numId="23">
    <w:abstractNumId w:val="33"/>
  </w:num>
  <w:num w:numId="24">
    <w:abstractNumId w:val="31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1"/>
  </w:num>
  <w:num w:numId="30">
    <w:abstractNumId w:val="29"/>
  </w:num>
  <w:num w:numId="31">
    <w:abstractNumId w:val="4"/>
  </w:num>
  <w:num w:numId="32">
    <w:abstractNumId w:val="14"/>
  </w:num>
  <w:num w:numId="33">
    <w:abstractNumId w:val="6"/>
  </w:num>
  <w:num w:numId="34">
    <w:abstractNumId w:val="35"/>
  </w:num>
  <w:num w:numId="35">
    <w:abstractNumId w:val="8"/>
  </w:num>
  <w:num w:numId="36">
    <w:abstractNumId w:val="13"/>
  </w:num>
  <w:num w:numId="37">
    <w:abstractNumId w:val="5"/>
  </w:num>
  <w:num w:numId="38">
    <w:abstractNumId w:val="0"/>
  </w:num>
  <w:num w:numId="39">
    <w:abstractNumId w:val="30"/>
  </w:num>
  <w:num w:numId="40">
    <w:abstractNumId w:val="19"/>
  </w:num>
  <w:num w:numId="41">
    <w:abstractNumId w:val="27"/>
  </w:num>
  <w:num w:numId="42">
    <w:abstractNumId w:val="20"/>
  </w:num>
  <w:num w:numId="43">
    <w:abstractNumId w:val="20"/>
    <w:lvlOverride w:ilvl="0">
      <w:startOverride w:val="1"/>
    </w:lvlOverride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24B7E"/>
    <w:rsid w:val="00082982"/>
    <w:rsid w:val="00087C89"/>
    <w:rsid w:val="000A422A"/>
    <w:rsid w:val="000B54D8"/>
    <w:rsid w:val="000D578F"/>
    <w:rsid w:val="000F3AA5"/>
    <w:rsid w:val="00100D35"/>
    <w:rsid w:val="00153437"/>
    <w:rsid w:val="00162836"/>
    <w:rsid w:val="00163FDF"/>
    <w:rsid w:val="00164DE9"/>
    <w:rsid w:val="00176266"/>
    <w:rsid w:val="00224C2E"/>
    <w:rsid w:val="0023010A"/>
    <w:rsid w:val="002359D4"/>
    <w:rsid w:val="00235C7F"/>
    <w:rsid w:val="00236D13"/>
    <w:rsid w:val="002A26FD"/>
    <w:rsid w:val="002A6447"/>
    <w:rsid w:val="002A794A"/>
    <w:rsid w:val="002B27AD"/>
    <w:rsid w:val="002B494C"/>
    <w:rsid w:val="002B7887"/>
    <w:rsid w:val="002D4947"/>
    <w:rsid w:val="002F0CE2"/>
    <w:rsid w:val="00332BEE"/>
    <w:rsid w:val="00416427"/>
    <w:rsid w:val="004453FA"/>
    <w:rsid w:val="004C4A60"/>
    <w:rsid w:val="004D2651"/>
    <w:rsid w:val="004E5FFA"/>
    <w:rsid w:val="005000A5"/>
    <w:rsid w:val="00531497"/>
    <w:rsid w:val="00537156"/>
    <w:rsid w:val="005B2D2A"/>
    <w:rsid w:val="005B40B3"/>
    <w:rsid w:val="005C10F6"/>
    <w:rsid w:val="005C65C0"/>
    <w:rsid w:val="005D1F81"/>
    <w:rsid w:val="00604352"/>
    <w:rsid w:val="00624E45"/>
    <w:rsid w:val="00641F1C"/>
    <w:rsid w:val="00655F53"/>
    <w:rsid w:val="00676196"/>
    <w:rsid w:val="006C03A3"/>
    <w:rsid w:val="00715F23"/>
    <w:rsid w:val="007221DC"/>
    <w:rsid w:val="0078745E"/>
    <w:rsid w:val="007958DC"/>
    <w:rsid w:val="007975EA"/>
    <w:rsid w:val="00821AA8"/>
    <w:rsid w:val="00827DE5"/>
    <w:rsid w:val="00833D31"/>
    <w:rsid w:val="0083513F"/>
    <w:rsid w:val="008D6B46"/>
    <w:rsid w:val="00900BA5"/>
    <w:rsid w:val="0092681F"/>
    <w:rsid w:val="00990615"/>
    <w:rsid w:val="00990C83"/>
    <w:rsid w:val="00994606"/>
    <w:rsid w:val="009A3BC9"/>
    <w:rsid w:val="009D21B3"/>
    <w:rsid w:val="00A80C03"/>
    <w:rsid w:val="00AB0AE7"/>
    <w:rsid w:val="00AE7DFD"/>
    <w:rsid w:val="00B12F92"/>
    <w:rsid w:val="00B36F9D"/>
    <w:rsid w:val="00BB7985"/>
    <w:rsid w:val="00BE79BE"/>
    <w:rsid w:val="00C5355C"/>
    <w:rsid w:val="00CA2F27"/>
    <w:rsid w:val="00CC19F7"/>
    <w:rsid w:val="00CD11FE"/>
    <w:rsid w:val="00CE616C"/>
    <w:rsid w:val="00D07AA6"/>
    <w:rsid w:val="00DA5B32"/>
    <w:rsid w:val="00DE3DBE"/>
    <w:rsid w:val="00DF1173"/>
    <w:rsid w:val="00DF6D07"/>
    <w:rsid w:val="00E4190A"/>
    <w:rsid w:val="00E51B34"/>
    <w:rsid w:val="00E90F73"/>
    <w:rsid w:val="00E91BB5"/>
    <w:rsid w:val="00EB66CD"/>
    <w:rsid w:val="00EE17A3"/>
    <w:rsid w:val="00EF42C5"/>
    <w:rsid w:val="00EF4BF4"/>
    <w:rsid w:val="00F065F1"/>
    <w:rsid w:val="00F320C5"/>
    <w:rsid w:val="00F943C2"/>
    <w:rsid w:val="00FD4345"/>
    <w:rsid w:val="00FD694C"/>
    <w:rsid w:val="00FE0C59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  <w:rPr>
      <w:sz w:val="24"/>
      <w:szCs w:val="24"/>
    </w:r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  <w:style w:type="character" w:customStyle="1" w:styleId="st">
    <w:name w:val="st"/>
    <w:basedOn w:val="DefaultParagraphFont"/>
    <w:rsid w:val="0008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2943DE5774771B85A1E5389B3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2726-5487-4680-AB49-772BA175633F}"/>
      </w:docPartPr>
      <w:docPartBody>
        <w:p w:rsidR="00A927AC" w:rsidRDefault="001C52A0" w:rsidP="001C52A0">
          <w:pPr>
            <w:pStyle w:val="4CA2943DE5774771B85A1E5389B3666C"/>
          </w:pPr>
          <w:r>
            <w:rPr>
              <w:rFonts w:hint="cs"/>
              <w:rtl/>
            </w:rPr>
            <w:t>تذكر هنا المصادر التي يعتمد عليها البرنامج من كتب ومجلات ومواقع وزيارات ميدانية ومعسكرات وتدريبات وغير ذلك مع شرح طرق الحصول عليها.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A0"/>
    <w:rsid w:val="001C52A0"/>
    <w:rsid w:val="00663C63"/>
    <w:rsid w:val="006D7DC2"/>
    <w:rsid w:val="008E6D81"/>
    <w:rsid w:val="00945C11"/>
    <w:rsid w:val="00A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7AFCD86B84A4397E3C429B5F48CEC">
    <w:name w:val="0E77AFCD86B84A4397E3C429B5F48CEC"/>
    <w:rsid w:val="001C52A0"/>
  </w:style>
  <w:style w:type="paragraph" w:customStyle="1" w:styleId="3660ED358A9A4C8DA9BA2AFDAFD8E7DA">
    <w:name w:val="3660ED358A9A4C8DA9BA2AFDAFD8E7DA"/>
    <w:rsid w:val="001C52A0"/>
  </w:style>
  <w:style w:type="paragraph" w:customStyle="1" w:styleId="ED2DE55382CE48588798FB3FD5BC705E">
    <w:name w:val="ED2DE55382CE48588798FB3FD5BC705E"/>
    <w:rsid w:val="001C52A0"/>
  </w:style>
  <w:style w:type="paragraph" w:customStyle="1" w:styleId="79AD64FC9DB9426C91E258A9DDF52CB1">
    <w:name w:val="79AD64FC9DB9426C91E258A9DDF52CB1"/>
    <w:rsid w:val="001C52A0"/>
  </w:style>
  <w:style w:type="paragraph" w:customStyle="1" w:styleId="6E7A87EAC81A4C598DE0A5AD275135C1">
    <w:name w:val="6E7A87EAC81A4C598DE0A5AD275135C1"/>
    <w:rsid w:val="001C52A0"/>
  </w:style>
  <w:style w:type="paragraph" w:customStyle="1" w:styleId="6B89D85B51AB47C5A1B7E0802085130E">
    <w:name w:val="6B89D85B51AB47C5A1B7E0802085130E"/>
    <w:rsid w:val="001C52A0"/>
  </w:style>
  <w:style w:type="paragraph" w:customStyle="1" w:styleId="0DB25F93F3E44375B2ED6F711F090DD4">
    <w:name w:val="0DB25F93F3E44375B2ED6F711F090DD4"/>
    <w:rsid w:val="001C52A0"/>
  </w:style>
  <w:style w:type="paragraph" w:customStyle="1" w:styleId="3E111F38AE434E09984EDA4FE9EC9210">
    <w:name w:val="3E111F38AE434E09984EDA4FE9EC9210"/>
    <w:rsid w:val="001C52A0"/>
  </w:style>
  <w:style w:type="paragraph" w:customStyle="1" w:styleId="ED1F810B171A45A88ABE60AC140F6ADC">
    <w:name w:val="ED1F810B171A45A88ABE60AC140F6ADC"/>
    <w:rsid w:val="001C52A0"/>
  </w:style>
  <w:style w:type="paragraph" w:customStyle="1" w:styleId="212B44B743E649CA922D8DF1AE6347DF">
    <w:name w:val="212B44B743E649CA922D8DF1AE6347DF"/>
    <w:rsid w:val="001C52A0"/>
  </w:style>
  <w:style w:type="paragraph" w:customStyle="1" w:styleId="4CA2943DE5774771B85A1E5389B3666C">
    <w:name w:val="4CA2943DE5774771B85A1E5389B3666C"/>
    <w:rsid w:val="001C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A9B84ED-6631-4F5C-9EDE-2975CA2E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10</cp:revision>
  <dcterms:created xsi:type="dcterms:W3CDTF">2018-06-23T06:32:00Z</dcterms:created>
  <dcterms:modified xsi:type="dcterms:W3CDTF">2018-07-16T08:04:00Z</dcterms:modified>
</cp:coreProperties>
</file>